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0166FB" w14:textId="77777777" w:rsidR="00850A9C" w:rsidRDefault="008478CC">
      <w:pPr>
        <w:pStyle w:val="a3"/>
        <w:rPr>
          <w:rFonts w:ascii="Times New Roman"/>
          <w:sz w:val="20"/>
        </w:rPr>
      </w:pPr>
      <w:r>
        <w:rPr>
          <w:noProof/>
        </w:rPr>
        <w:drawing>
          <wp:anchor distT="0" distB="0" distL="0" distR="0" simplePos="0" relativeHeight="251658752" behindDoc="1" locked="0" layoutInCell="1" allowOverlap="1" wp14:anchorId="64F9F907" wp14:editId="64D36F76">
            <wp:simplePos x="0" y="0"/>
            <wp:positionH relativeFrom="page">
              <wp:posOffset>1383030</wp:posOffset>
            </wp:positionH>
            <wp:positionV relativeFrom="paragraph">
              <wp:posOffset>-372110</wp:posOffset>
            </wp:positionV>
            <wp:extent cx="4599432" cy="826007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99432" cy="8260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2D85F42" w14:textId="77777777" w:rsidR="00850A9C" w:rsidRDefault="00850A9C">
      <w:pPr>
        <w:pStyle w:val="a3"/>
        <w:rPr>
          <w:rFonts w:ascii="Times New Roman"/>
          <w:sz w:val="20"/>
        </w:rPr>
      </w:pPr>
    </w:p>
    <w:p w14:paraId="71CB4A07" w14:textId="77777777" w:rsidR="00850A9C" w:rsidRDefault="00850A9C">
      <w:pPr>
        <w:pStyle w:val="a3"/>
        <w:rPr>
          <w:rFonts w:ascii="Times New Roman"/>
          <w:sz w:val="20"/>
        </w:rPr>
      </w:pPr>
    </w:p>
    <w:p w14:paraId="1EE3F3D8" w14:textId="77777777" w:rsidR="00850A9C" w:rsidRDefault="00850A9C">
      <w:pPr>
        <w:pStyle w:val="a3"/>
        <w:spacing w:before="2"/>
        <w:rPr>
          <w:rFonts w:ascii="Times New Roman"/>
          <w:sz w:val="21"/>
        </w:rPr>
      </w:pPr>
    </w:p>
    <w:p w14:paraId="2A0E5E57" w14:textId="77777777" w:rsidR="008478CC" w:rsidRPr="00A92044" w:rsidRDefault="008478CC" w:rsidP="008478CC">
      <w:pPr>
        <w:tabs>
          <w:tab w:val="left" w:pos="6946"/>
        </w:tabs>
        <w:spacing w:before="100" w:line="244" w:lineRule="auto"/>
        <w:ind w:left="2268" w:right="692" w:hanging="1984"/>
        <w:jc w:val="center"/>
        <w:rPr>
          <w:b/>
          <w:spacing w:val="1"/>
          <w:w w:val="85"/>
          <w:sz w:val="20"/>
        </w:rPr>
      </w:pPr>
      <w:r w:rsidRPr="00A92044">
        <w:rPr>
          <w:b/>
          <w:w w:val="85"/>
          <w:sz w:val="20"/>
        </w:rPr>
        <w:t>ΕΙΔΙΚΟΣ ΛΟΓΑΡΙΑΣΜΟΣ</w:t>
      </w:r>
      <w:r w:rsidRPr="00A92044">
        <w:rPr>
          <w:b/>
          <w:spacing w:val="1"/>
          <w:w w:val="85"/>
          <w:sz w:val="20"/>
        </w:rPr>
        <w:t xml:space="preserve"> </w:t>
      </w:r>
      <w:r w:rsidRPr="00A92044">
        <w:rPr>
          <w:b/>
          <w:w w:val="85"/>
          <w:sz w:val="20"/>
        </w:rPr>
        <w:t>ΚΟΝΔΥΛΙΩΝ ΈΡΕΥΝΑΣ</w:t>
      </w:r>
    </w:p>
    <w:p w14:paraId="04460447" w14:textId="77777777" w:rsidR="00850A9C" w:rsidRPr="00A92044" w:rsidRDefault="008478CC" w:rsidP="008478CC">
      <w:pPr>
        <w:tabs>
          <w:tab w:val="left" w:pos="6946"/>
        </w:tabs>
        <w:spacing w:before="100" w:line="244" w:lineRule="auto"/>
        <w:ind w:left="2268" w:right="692" w:hanging="1984"/>
        <w:jc w:val="center"/>
        <w:rPr>
          <w:b/>
          <w:sz w:val="20"/>
        </w:rPr>
      </w:pPr>
      <w:r w:rsidRPr="00A92044">
        <w:rPr>
          <w:b/>
          <w:w w:val="85"/>
          <w:sz w:val="20"/>
        </w:rPr>
        <w:t xml:space="preserve">ΜΟΝΑΔΑ </w:t>
      </w:r>
      <w:r w:rsidRPr="00A92044">
        <w:rPr>
          <w:b/>
          <w:spacing w:val="-45"/>
          <w:w w:val="85"/>
          <w:sz w:val="20"/>
        </w:rPr>
        <w:t xml:space="preserve"> </w:t>
      </w:r>
      <w:r w:rsidRPr="00A92044">
        <w:rPr>
          <w:b/>
          <w:w w:val="85"/>
          <w:sz w:val="20"/>
        </w:rPr>
        <w:t>ΟΙΚΟΝΟΜΙΚΗΣ</w:t>
      </w:r>
      <w:r w:rsidRPr="00A92044">
        <w:rPr>
          <w:b/>
          <w:spacing w:val="-3"/>
          <w:w w:val="85"/>
          <w:sz w:val="20"/>
        </w:rPr>
        <w:t xml:space="preserve"> </w:t>
      </w:r>
      <w:r w:rsidRPr="00A92044">
        <w:rPr>
          <w:b/>
          <w:w w:val="85"/>
          <w:sz w:val="20"/>
        </w:rPr>
        <w:t>ΚΑΙ</w:t>
      </w:r>
      <w:r w:rsidRPr="00A92044">
        <w:rPr>
          <w:b/>
          <w:spacing w:val="-3"/>
          <w:w w:val="85"/>
          <w:sz w:val="20"/>
        </w:rPr>
        <w:t xml:space="preserve"> </w:t>
      </w:r>
      <w:r w:rsidRPr="00A92044">
        <w:rPr>
          <w:b/>
          <w:w w:val="85"/>
          <w:sz w:val="20"/>
        </w:rPr>
        <w:t>ΔΙΟΙΚΗΤΙΚΗΣ</w:t>
      </w:r>
      <w:r w:rsidRPr="00A92044">
        <w:rPr>
          <w:b/>
          <w:spacing w:val="-5"/>
          <w:w w:val="85"/>
          <w:sz w:val="20"/>
        </w:rPr>
        <w:t xml:space="preserve"> </w:t>
      </w:r>
      <w:r w:rsidRPr="00A92044">
        <w:rPr>
          <w:b/>
          <w:w w:val="85"/>
          <w:sz w:val="20"/>
        </w:rPr>
        <w:t>ΥΠΟΣΤΗΡΙΞΗΣ</w:t>
      </w:r>
    </w:p>
    <w:p w14:paraId="0D1ED503" w14:textId="77777777" w:rsidR="00850A9C" w:rsidRPr="00A92044" w:rsidRDefault="00850A9C">
      <w:pPr>
        <w:pStyle w:val="a3"/>
        <w:rPr>
          <w:b/>
        </w:rPr>
      </w:pPr>
    </w:p>
    <w:p w14:paraId="72DE96EC" w14:textId="77777777" w:rsidR="00850A9C" w:rsidRPr="00A92044" w:rsidRDefault="00850A9C">
      <w:pPr>
        <w:pStyle w:val="a3"/>
        <w:spacing w:before="9"/>
        <w:rPr>
          <w:b/>
          <w:sz w:val="17"/>
        </w:rPr>
      </w:pPr>
    </w:p>
    <w:p w14:paraId="6050DCD6" w14:textId="77777777" w:rsidR="00850A9C" w:rsidRPr="00A92044" w:rsidRDefault="008478CC">
      <w:pPr>
        <w:ind w:left="322"/>
        <w:rPr>
          <w:b/>
          <w:sz w:val="20"/>
        </w:rPr>
      </w:pPr>
      <w:r w:rsidRPr="00A92044">
        <w:rPr>
          <w:b/>
          <w:w w:val="80"/>
          <w:sz w:val="20"/>
        </w:rPr>
        <w:t>ΠΑΝΕΠΙΣΤΗΜΙΟΥΠΟΛΗ</w:t>
      </w:r>
      <w:r w:rsidRPr="00A92044">
        <w:rPr>
          <w:b/>
          <w:spacing w:val="37"/>
          <w:sz w:val="20"/>
        </w:rPr>
        <w:t xml:space="preserve"> </w:t>
      </w:r>
      <w:r w:rsidRPr="00A92044">
        <w:rPr>
          <w:b/>
          <w:w w:val="80"/>
          <w:sz w:val="20"/>
        </w:rPr>
        <w:t>ΑΛΣΟΥΣ</w:t>
      </w:r>
      <w:r w:rsidRPr="00A92044">
        <w:rPr>
          <w:b/>
          <w:spacing w:val="44"/>
          <w:sz w:val="20"/>
        </w:rPr>
        <w:t xml:space="preserve"> </w:t>
      </w:r>
      <w:r w:rsidRPr="00A92044">
        <w:rPr>
          <w:b/>
          <w:w w:val="80"/>
          <w:sz w:val="20"/>
        </w:rPr>
        <w:t>ΑΙΓΑΛΕΩ</w:t>
      </w:r>
    </w:p>
    <w:p w14:paraId="1934D663" w14:textId="77777777" w:rsidR="00850A9C" w:rsidRPr="00A92044" w:rsidRDefault="008478CC">
      <w:pPr>
        <w:spacing w:before="10"/>
        <w:ind w:left="322"/>
        <w:rPr>
          <w:sz w:val="20"/>
        </w:rPr>
      </w:pPr>
      <w:proofErr w:type="spellStart"/>
      <w:r w:rsidRPr="00A92044">
        <w:rPr>
          <w:b/>
          <w:w w:val="85"/>
          <w:sz w:val="20"/>
        </w:rPr>
        <w:t>Ταχ</w:t>
      </w:r>
      <w:proofErr w:type="spellEnd"/>
      <w:r w:rsidRPr="00A92044">
        <w:rPr>
          <w:b/>
          <w:w w:val="85"/>
          <w:sz w:val="20"/>
        </w:rPr>
        <w:t>.</w:t>
      </w:r>
      <w:r w:rsidRPr="00A92044">
        <w:rPr>
          <w:b/>
          <w:spacing w:val="1"/>
          <w:w w:val="85"/>
          <w:sz w:val="20"/>
        </w:rPr>
        <w:t xml:space="preserve"> </w:t>
      </w:r>
      <w:r w:rsidRPr="00A92044">
        <w:rPr>
          <w:b/>
          <w:w w:val="85"/>
          <w:sz w:val="20"/>
        </w:rPr>
        <w:t>Δ/</w:t>
      </w:r>
      <w:proofErr w:type="spellStart"/>
      <w:r w:rsidRPr="00A92044">
        <w:rPr>
          <w:b/>
          <w:w w:val="85"/>
          <w:sz w:val="20"/>
        </w:rPr>
        <w:t>νση</w:t>
      </w:r>
      <w:proofErr w:type="spellEnd"/>
      <w:r w:rsidRPr="00A92044">
        <w:rPr>
          <w:b/>
          <w:spacing w:val="44"/>
          <w:sz w:val="20"/>
        </w:rPr>
        <w:t xml:space="preserve"> </w:t>
      </w:r>
      <w:r w:rsidRPr="00A92044">
        <w:rPr>
          <w:w w:val="85"/>
          <w:sz w:val="20"/>
        </w:rPr>
        <w:t>:</w:t>
      </w:r>
      <w:r w:rsidRPr="00A92044">
        <w:rPr>
          <w:spacing w:val="37"/>
          <w:w w:val="85"/>
          <w:sz w:val="20"/>
        </w:rPr>
        <w:t xml:space="preserve"> </w:t>
      </w:r>
      <w:r w:rsidRPr="00A92044">
        <w:rPr>
          <w:w w:val="85"/>
          <w:sz w:val="20"/>
        </w:rPr>
        <w:t>Αγ.</w:t>
      </w:r>
      <w:r w:rsidRPr="00A92044">
        <w:rPr>
          <w:spacing w:val="5"/>
          <w:w w:val="85"/>
          <w:sz w:val="20"/>
        </w:rPr>
        <w:t xml:space="preserve"> </w:t>
      </w:r>
      <w:r w:rsidRPr="00A92044">
        <w:rPr>
          <w:w w:val="85"/>
          <w:sz w:val="20"/>
        </w:rPr>
        <w:t>Σπυρίδωνος,</w:t>
      </w:r>
      <w:r w:rsidRPr="00A92044">
        <w:rPr>
          <w:spacing w:val="-1"/>
          <w:w w:val="85"/>
          <w:sz w:val="20"/>
        </w:rPr>
        <w:t xml:space="preserve"> </w:t>
      </w:r>
      <w:r w:rsidRPr="00A92044">
        <w:rPr>
          <w:w w:val="85"/>
          <w:sz w:val="20"/>
        </w:rPr>
        <w:t>122</w:t>
      </w:r>
      <w:r w:rsidRPr="00A92044">
        <w:rPr>
          <w:spacing w:val="4"/>
          <w:w w:val="85"/>
          <w:sz w:val="20"/>
        </w:rPr>
        <w:t xml:space="preserve"> </w:t>
      </w:r>
      <w:r w:rsidRPr="00A92044">
        <w:rPr>
          <w:w w:val="85"/>
          <w:sz w:val="20"/>
        </w:rPr>
        <w:t>43 ΑΙΓΑΛΕΩ</w:t>
      </w:r>
    </w:p>
    <w:p w14:paraId="1B1142DF" w14:textId="77777777" w:rsidR="00850A9C" w:rsidRPr="00A92044" w:rsidRDefault="008478CC">
      <w:pPr>
        <w:tabs>
          <w:tab w:val="left" w:pos="6082"/>
        </w:tabs>
        <w:spacing w:before="3"/>
        <w:ind w:left="322"/>
        <w:rPr>
          <w:sz w:val="20"/>
        </w:rPr>
      </w:pPr>
      <w:r w:rsidRPr="00A92044">
        <w:rPr>
          <w:b/>
          <w:w w:val="85"/>
          <w:sz w:val="20"/>
        </w:rPr>
        <w:t>Τηλέφωνο</w:t>
      </w:r>
      <w:r w:rsidRPr="00A92044">
        <w:rPr>
          <w:b/>
          <w:spacing w:val="90"/>
          <w:sz w:val="20"/>
        </w:rPr>
        <w:t xml:space="preserve"> </w:t>
      </w:r>
      <w:r w:rsidRPr="00A92044">
        <w:rPr>
          <w:w w:val="85"/>
          <w:sz w:val="20"/>
        </w:rPr>
        <w:t>:</w:t>
      </w:r>
      <w:r w:rsidRPr="00A92044">
        <w:rPr>
          <w:spacing w:val="27"/>
          <w:w w:val="85"/>
          <w:sz w:val="20"/>
        </w:rPr>
        <w:t xml:space="preserve"> </w:t>
      </w:r>
      <w:r w:rsidRPr="00A92044">
        <w:rPr>
          <w:w w:val="85"/>
          <w:sz w:val="20"/>
        </w:rPr>
        <w:t>210</w:t>
      </w:r>
      <w:r w:rsidRPr="00A92044">
        <w:rPr>
          <w:spacing w:val="3"/>
          <w:w w:val="85"/>
          <w:sz w:val="20"/>
        </w:rPr>
        <w:t xml:space="preserve"> </w:t>
      </w:r>
      <w:r w:rsidRPr="00A92044">
        <w:rPr>
          <w:w w:val="85"/>
          <w:sz w:val="20"/>
        </w:rPr>
        <w:t>5387277,</w:t>
      </w:r>
      <w:r w:rsidRPr="00A92044">
        <w:rPr>
          <w:spacing w:val="5"/>
          <w:w w:val="85"/>
          <w:sz w:val="20"/>
        </w:rPr>
        <w:t xml:space="preserve"> </w:t>
      </w:r>
      <w:r w:rsidRPr="00A92044">
        <w:rPr>
          <w:w w:val="85"/>
          <w:sz w:val="20"/>
        </w:rPr>
        <w:t>7276</w:t>
      </w:r>
      <w:r w:rsidRPr="00A92044">
        <w:rPr>
          <w:w w:val="103"/>
          <w:sz w:val="20"/>
        </w:rPr>
        <w:t xml:space="preserve"> </w:t>
      </w:r>
      <w:r w:rsidRPr="00A92044">
        <w:rPr>
          <w:sz w:val="20"/>
        </w:rPr>
        <w:tab/>
      </w:r>
      <w:r w:rsidRPr="00A92044">
        <w:rPr>
          <w:w w:val="103"/>
          <w:sz w:val="20"/>
        </w:rPr>
        <w:t xml:space="preserve"> </w:t>
      </w:r>
    </w:p>
    <w:p w14:paraId="003F339E" w14:textId="77777777" w:rsidR="00850A9C" w:rsidRPr="00A92044" w:rsidRDefault="008478CC">
      <w:pPr>
        <w:tabs>
          <w:tab w:val="left" w:pos="1387"/>
        </w:tabs>
        <w:spacing w:before="8"/>
        <w:ind w:left="322"/>
        <w:rPr>
          <w:sz w:val="20"/>
        </w:rPr>
      </w:pPr>
      <w:r w:rsidRPr="00A92044">
        <w:rPr>
          <w:b/>
          <w:sz w:val="20"/>
        </w:rPr>
        <w:t>E-</w:t>
      </w:r>
      <w:proofErr w:type="spellStart"/>
      <w:r w:rsidRPr="00A92044">
        <w:rPr>
          <w:b/>
          <w:sz w:val="20"/>
        </w:rPr>
        <w:t>mail</w:t>
      </w:r>
      <w:proofErr w:type="spellEnd"/>
      <w:r w:rsidRPr="00A92044">
        <w:rPr>
          <w:b/>
          <w:sz w:val="20"/>
        </w:rPr>
        <w:tab/>
      </w:r>
      <w:r w:rsidRPr="00A92044">
        <w:rPr>
          <w:spacing w:val="-1"/>
          <w:w w:val="95"/>
          <w:sz w:val="20"/>
        </w:rPr>
        <w:t>:</w:t>
      </w:r>
      <w:r w:rsidRPr="00A92044">
        <w:rPr>
          <w:spacing w:val="5"/>
          <w:w w:val="95"/>
          <w:sz w:val="20"/>
        </w:rPr>
        <w:t xml:space="preserve"> </w:t>
      </w:r>
      <w:hyperlink r:id="rId6">
        <w:r w:rsidRPr="00A92044">
          <w:rPr>
            <w:color w:val="0000FF"/>
            <w:spacing w:val="-1"/>
            <w:w w:val="95"/>
            <w:sz w:val="20"/>
            <w:u w:val="single" w:color="0000FF"/>
          </w:rPr>
          <w:t>elke@uniwa.gr</w:t>
        </w:r>
      </w:hyperlink>
      <w:r w:rsidRPr="00A92044">
        <w:rPr>
          <w:w w:val="103"/>
          <w:sz w:val="20"/>
        </w:rPr>
        <w:t xml:space="preserve"> </w:t>
      </w:r>
    </w:p>
    <w:p w14:paraId="13ABD645" w14:textId="77777777" w:rsidR="00850A9C" w:rsidRDefault="00850A9C">
      <w:pPr>
        <w:pStyle w:val="a3"/>
        <w:rPr>
          <w:rFonts w:ascii="Microsoft Sans Serif"/>
          <w:sz w:val="20"/>
        </w:rPr>
      </w:pPr>
    </w:p>
    <w:p w14:paraId="4247CC71" w14:textId="77777777" w:rsidR="00850A9C" w:rsidRDefault="00850A9C">
      <w:pPr>
        <w:pStyle w:val="a3"/>
        <w:spacing w:before="6"/>
        <w:rPr>
          <w:rFonts w:ascii="Microsoft Sans Serif"/>
          <w:sz w:val="16"/>
        </w:rPr>
      </w:pPr>
    </w:p>
    <w:p w14:paraId="333DB67E" w14:textId="4F037C2C" w:rsidR="00020887" w:rsidRDefault="00020887" w:rsidP="00020887">
      <w:pPr>
        <w:pStyle w:val="a3"/>
        <w:spacing w:line="249" w:lineRule="auto"/>
        <w:ind w:right="341"/>
        <w:jc w:val="center"/>
        <w:rPr>
          <w:rFonts w:asciiTheme="minorHAnsi" w:eastAsia="Times New Roman" w:hAnsiTheme="minorHAnsi" w:cstheme="minorHAnsi"/>
          <w:b/>
          <w:sz w:val="24"/>
          <w:szCs w:val="24"/>
          <w:lang w:eastAsia="el-GR"/>
        </w:rPr>
      </w:pPr>
      <w:r w:rsidRPr="00020887">
        <w:rPr>
          <w:rFonts w:asciiTheme="minorHAnsi" w:eastAsia="Times New Roman" w:hAnsiTheme="minorHAnsi" w:cstheme="minorHAnsi"/>
          <w:b/>
          <w:sz w:val="24"/>
          <w:szCs w:val="24"/>
          <w:lang w:eastAsia="el-GR"/>
        </w:rPr>
        <w:t xml:space="preserve">Χρηματοδοτικές Ευκαιρίες </w:t>
      </w:r>
      <w:r w:rsidR="00930AD9">
        <w:rPr>
          <w:rFonts w:asciiTheme="minorHAnsi" w:eastAsia="Times New Roman" w:hAnsiTheme="minorHAnsi" w:cstheme="minorHAnsi"/>
          <w:b/>
          <w:sz w:val="24"/>
          <w:szCs w:val="24"/>
          <w:lang w:eastAsia="el-GR"/>
        </w:rPr>
        <w:t xml:space="preserve">και Νέα </w:t>
      </w:r>
      <w:r w:rsidRPr="00020887">
        <w:rPr>
          <w:rFonts w:asciiTheme="minorHAnsi" w:eastAsia="Times New Roman" w:hAnsiTheme="minorHAnsi" w:cstheme="minorHAnsi"/>
          <w:b/>
          <w:sz w:val="24"/>
          <w:szCs w:val="24"/>
          <w:lang w:eastAsia="el-GR"/>
        </w:rPr>
        <w:t>από το EIT</w:t>
      </w:r>
    </w:p>
    <w:p w14:paraId="1F422E38" w14:textId="77777777" w:rsidR="00120AE7" w:rsidRDefault="00120AE7" w:rsidP="00020887">
      <w:pPr>
        <w:pStyle w:val="a3"/>
        <w:spacing w:line="249" w:lineRule="auto"/>
        <w:ind w:right="341"/>
        <w:jc w:val="center"/>
        <w:rPr>
          <w:rFonts w:asciiTheme="minorHAnsi" w:eastAsia="Times New Roman" w:hAnsiTheme="minorHAnsi" w:cstheme="minorHAnsi"/>
          <w:b/>
          <w:sz w:val="24"/>
          <w:szCs w:val="24"/>
          <w:lang w:eastAsia="el-GR"/>
        </w:rPr>
      </w:pPr>
    </w:p>
    <w:p w14:paraId="400FFD54" w14:textId="321C41DC" w:rsidR="00020887" w:rsidRPr="00020887" w:rsidRDefault="00120AE7" w:rsidP="00020887">
      <w:pPr>
        <w:pStyle w:val="a3"/>
        <w:spacing w:line="249" w:lineRule="auto"/>
        <w:ind w:right="341"/>
        <w:jc w:val="center"/>
        <w:rPr>
          <w:rFonts w:asciiTheme="minorHAnsi" w:eastAsia="Times New Roman" w:hAnsiTheme="minorHAnsi" w:cstheme="minorHAnsi"/>
          <w:b/>
          <w:sz w:val="24"/>
          <w:szCs w:val="24"/>
          <w:lang w:eastAsia="el-GR"/>
        </w:rPr>
      </w:pPr>
      <w:r>
        <w:rPr>
          <w:noProof/>
        </w:rPr>
        <w:drawing>
          <wp:inline distT="0" distB="0" distL="0" distR="0" wp14:anchorId="62B0C7A9" wp14:editId="48F3CFD8">
            <wp:extent cx="3619500" cy="1730011"/>
            <wp:effectExtent l="0" t="0" r="0" b="3810"/>
            <wp:docPr id="1283090690" name="Εικόνα 1" descr="Εικόνα που περιέχει κείμενο, στιγμιότυπο οθόνης, γραμματοσειρά, λογότυπο&#10;&#10;Το περιεχόμενο που δημιουργείται από AI ενδέχεται να είναι εσφαλμένο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3090690" name="Εικόνα 1" descr="Εικόνα που περιέχει κείμενο, στιγμιότυπο οθόνης, γραμματοσειρά, λογότυπο&#10;&#10;Το περιεχόμενο που δημιουργείται από AI ενδέχεται να είναι εσφαλμένο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3311" cy="17366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639F71" w14:textId="77777777" w:rsidR="00020887" w:rsidRDefault="00020887" w:rsidP="00020887">
      <w:pPr>
        <w:pStyle w:val="a3"/>
        <w:spacing w:line="249" w:lineRule="auto"/>
        <w:ind w:right="341"/>
        <w:rPr>
          <w:rFonts w:asciiTheme="minorHAnsi" w:eastAsia="Times New Roman" w:hAnsiTheme="minorHAnsi" w:cstheme="minorHAnsi"/>
          <w:sz w:val="24"/>
          <w:szCs w:val="24"/>
          <w:lang w:eastAsia="el-GR"/>
        </w:rPr>
      </w:pPr>
      <w:r w:rsidRPr="00020887">
        <w:rPr>
          <w:rFonts w:asciiTheme="minorHAnsi" w:eastAsia="Times New Roman" w:hAnsiTheme="minorHAnsi" w:cstheme="minorHAnsi"/>
          <w:sz w:val="24"/>
          <w:szCs w:val="24"/>
          <w:lang w:eastAsia="el-GR"/>
        </w:rPr>
        <w:t>Το Ευρωπαϊκό Ινστιτούτο Καινοτομίας και Τεχνολογίας (</w:t>
      </w:r>
      <w:hyperlink r:id="rId8" w:tgtFrame="_blank" w:history="1">
        <w:r w:rsidRPr="00020887">
          <w:rPr>
            <w:rStyle w:val="-"/>
            <w:rFonts w:asciiTheme="minorHAnsi" w:eastAsia="Times New Roman" w:hAnsiTheme="minorHAnsi" w:cstheme="minorHAnsi"/>
            <w:sz w:val="24"/>
            <w:szCs w:val="24"/>
            <w:lang w:eastAsia="el-GR"/>
          </w:rPr>
          <w:t>EIT</w:t>
        </w:r>
      </w:hyperlink>
      <w:r w:rsidRPr="00020887">
        <w:rPr>
          <w:rFonts w:asciiTheme="minorHAnsi" w:eastAsia="Times New Roman" w:hAnsiTheme="minorHAnsi" w:cstheme="minorHAnsi"/>
          <w:sz w:val="24"/>
          <w:szCs w:val="24"/>
          <w:lang w:eastAsia="el-GR"/>
        </w:rPr>
        <w:t xml:space="preserve">) και τα </w:t>
      </w:r>
      <w:proofErr w:type="spellStart"/>
      <w:r w:rsidRPr="00020887">
        <w:rPr>
          <w:rFonts w:asciiTheme="minorHAnsi" w:eastAsia="Times New Roman" w:hAnsiTheme="minorHAnsi" w:cstheme="minorHAnsi"/>
          <w:sz w:val="24"/>
          <w:szCs w:val="24"/>
          <w:lang w:eastAsia="el-GR"/>
        </w:rPr>
        <w:t>Knowledge</w:t>
      </w:r>
      <w:proofErr w:type="spellEnd"/>
      <w:r w:rsidRPr="00020887">
        <w:rPr>
          <w:rFonts w:asciiTheme="minorHAnsi" w:eastAsia="Times New Roman" w:hAnsiTheme="minorHAnsi" w:cstheme="minorHAnsi"/>
          <w:sz w:val="24"/>
          <w:szCs w:val="24"/>
          <w:lang w:eastAsia="el-GR"/>
        </w:rPr>
        <w:t xml:space="preserve"> &amp; </w:t>
      </w:r>
      <w:proofErr w:type="spellStart"/>
      <w:r w:rsidRPr="00020887">
        <w:rPr>
          <w:rFonts w:asciiTheme="minorHAnsi" w:eastAsia="Times New Roman" w:hAnsiTheme="minorHAnsi" w:cstheme="minorHAnsi"/>
          <w:sz w:val="24"/>
          <w:szCs w:val="24"/>
          <w:lang w:eastAsia="el-GR"/>
        </w:rPr>
        <w:t>Innovation</w:t>
      </w:r>
      <w:proofErr w:type="spellEnd"/>
      <w:r w:rsidRPr="00020887">
        <w:rPr>
          <w:rFonts w:asciiTheme="minorHAnsi" w:eastAsia="Times New Roman" w:hAnsiTheme="minorHAnsi" w:cstheme="minorHAnsi"/>
          <w:sz w:val="24"/>
          <w:szCs w:val="24"/>
          <w:lang w:eastAsia="el-GR"/>
        </w:rPr>
        <w:t xml:space="preserve"> </w:t>
      </w:r>
      <w:proofErr w:type="spellStart"/>
      <w:r w:rsidRPr="00020887">
        <w:rPr>
          <w:rFonts w:asciiTheme="minorHAnsi" w:eastAsia="Times New Roman" w:hAnsiTheme="minorHAnsi" w:cstheme="minorHAnsi"/>
          <w:sz w:val="24"/>
          <w:szCs w:val="24"/>
          <w:lang w:eastAsia="el-GR"/>
        </w:rPr>
        <w:t>Communities</w:t>
      </w:r>
      <w:proofErr w:type="spellEnd"/>
      <w:r w:rsidRPr="00020887">
        <w:rPr>
          <w:rFonts w:asciiTheme="minorHAnsi" w:eastAsia="Times New Roman" w:hAnsiTheme="minorHAnsi" w:cstheme="minorHAnsi"/>
          <w:sz w:val="24"/>
          <w:szCs w:val="24"/>
          <w:lang w:eastAsia="el-GR"/>
        </w:rPr>
        <w:t xml:space="preserve"> (</w:t>
      </w:r>
      <w:proofErr w:type="spellStart"/>
      <w:r w:rsidRPr="00020887">
        <w:rPr>
          <w:rFonts w:asciiTheme="minorHAnsi" w:eastAsia="Times New Roman" w:hAnsiTheme="minorHAnsi" w:cstheme="minorHAnsi"/>
          <w:sz w:val="24"/>
          <w:szCs w:val="24"/>
          <w:lang w:eastAsia="el-GR"/>
        </w:rPr>
        <w:t>KICs</w:t>
      </w:r>
      <w:proofErr w:type="spellEnd"/>
      <w:r w:rsidRPr="00020887">
        <w:rPr>
          <w:rFonts w:asciiTheme="minorHAnsi" w:eastAsia="Times New Roman" w:hAnsiTheme="minorHAnsi" w:cstheme="minorHAnsi"/>
          <w:sz w:val="24"/>
          <w:szCs w:val="24"/>
          <w:lang w:eastAsia="el-GR"/>
        </w:rPr>
        <w:t xml:space="preserve">) του, συνεχίζουν να προσφέρουν νέες ευκαιρίες για εκπαίδευση, επιτάχυνση και ανάπτυξη δεξιοτήτων σε διάφορους τομείς συμπεριλαμβανομένων των αστικών μετακινήσεων και των τεχνολογιών τεχνητής νοημοσύνης. </w:t>
      </w:r>
    </w:p>
    <w:p w14:paraId="44402787" w14:textId="77777777" w:rsidR="00020887" w:rsidRDefault="00020887" w:rsidP="00020887">
      <w:pPr>
        <w:pStyle w:val="a3"/>
        <w:spacing w:line="249" w:lineRule="auto"/>
        <w:ind w:right="341"/>
        <w:rPr>
          <w:rFonts w:asciiTheme="minorHAnsi" w:eastAsia="Times New Roman" w:hAnsiTheme="minorHAnsi" w:cstheme="minorHAnsi"/>
          <w:sz w:val="24"/>
          <w:szCs w:val="24"/>
          <w:lang w:eastAsia="el-GR"/>
        </w:rPr>
      </w:pPr>
    </w:p>
    <w:p w14:paraId="1B505688" w14:textId="622869A5" w:rsidR="00020887" w:rsidRPr="00020887" w:rsidRDefault="00020887" w:rsidP="00020887">
      <w:pPr>
        <w:pStyle w:val="a3"/>
        <w:spacing w:line="249" w:lineRule="auto"/>
        <w:ind w:right="341"/>
        <w:rPr>
          <w:rFonts w:asciiTheme="minorHAnsi" w:eastAsia="Times New Roman" w:hAnsiTheme="minorHAnsi" w:cstheme="minorHAnsi"/>
          <w:sz w:val="24"/>
          <w:szCs w:val="24"/>
          <w:lang w:eastAsia="el-GR"/>
        </w:rPr>
      </w:pPr>
      <w:r w:rsidRPr="00020887">
        <w:rPr>
          <w:rFonts w:asciiTheme="minorHAnsi" w:eastAsia="Times New Roman" w:hAnsiTheme="minorHAnsi" w:cstheme="minorHAnsi"/>
          <w:sz w:val="24"/>
          <w:szCs w:val="24"/>
          <w:lang w:eastAsia="el-GR"/>
        </w:rPr>
        <w:t>Ενδεικτικά</w:t>
      </w:r>
      <w:r w:rsidRPr="00020887">
        <w:rPr>
          <w:rFonts w:asciiTheme="minorHAnsi" w:eastAsia="Times New Roman" w:hAnsiTheme="minorHAnsi" w:cstheme="minorHAnsi"/>
          <w:sz w:val="24"/>
          <w:szCs w:val="24"/>
          <w:lang w:eastAsia="el-GR"/>
        </w:rPr>
        <w:t>:</w:t>
      </w:r>
    </w:p>
    <w:p w14:paraId="707E4A42" w14:textId="77777777" w:rsidR="00020887" w:rsidRDefault="00020887" w:rsidP="00020887">
      <w:pPr>
        <w:pStyle w:val="a3"/>
        <w:spacing w:line="249" w:lineRule="auto"/>
        <w:ind w:right="341"/>
        <w:rPr>
          <w:rFonts w:asciiTheme="minorHAnsi" w:eastAsia="Times New Roman" w:hAnsiTheme="minorHAnsi" w:cstheme="minorHAnsi"/>
          <w:b/>
          <w:bCs/>
          <w:sz w:val="24"/>
          <w:szCs w:val="24"/>
          <w:lang w:eastAsia="el-GR"/>
        </w:rPr>
      </w:pPr>
    </w:p>
    <w:p w14:paraId="3A9853E8" w14:textId="37F3C32F" w:rsidR="00020887" w:rsidRDefault="00020887" w:rsidP="00020887">
      <w:pPr>
        <w:pStyle w:val="a3"/>
        <w:spacing w:line="249" w:lineRule="auto"/>
        <w:ind w:right="341"/>
        <w:rPr>
          <w:rFonts w:asciiTheme="minorHAnsi" w:eastAsia="Times New Roman" w:hAnsiTheme="minorHAnsi" w:cstheme="minorHAnsi"/>
          <w:b/>
          <w:bCs/>
          <w:sz w:val="24"/>
          <w:szCs w:val="24"/>
          <w:lang w:eastAsia="el-GR"/>
        </w:rPr>
      </w:pPr>
      <w:r w:rsidRPr="00020887">
        <w:rPr>
          <w:rFonts w:asciiTheme="minorHAnsi" w:eastAsia="Times New Roman" w:hAnsiTheme="minorHAnsi" w:cstheme="minorHAnsi"/>
          <w:b/>
          <w:bCs/>
          <w:sz w:val="24"/>
          <w:szCs w:val="24"/>
          <w:lang w:eastAsia="el-GR"/>
        </w:rPr>
        <w:t xml:space="preserve">EIT </w:t>
      </w:r>
      <w:proofErr w:type="spellStart"/>
      <w:r w:rsidRPr="00020887">
        <w:rPr>
          <w:rFonts w:asciiTheme="minorHAnsi" w:eastAsia="Times New Roman" w:hAnsiTheme="minorHAnsi" w:cstheme="minorHAnsi"/>
          <w:b/>
          <w:bCs/>
          <w:sz w:val="24"/>
          <w:szCs w:val="24"/>
          <w:lang w:eastAsia="el-GR"/>
        </w:rPr>
        <w:t>Biotech</w:t>
      </w:r>
      <w:proofErr w:type="spellEnd"/>
      <w:r w:rsidRPr="00020887">
        <w:rPr>
          <w:rFonts w:asciiTheme="minorHAnsi" w:eastAsia="Times New Roman" w:hAnsiTheme="minorHAnsi" w:cstheme="minorHAnsi"/>
          <w:b/>
          <w:bCs/>
          <w:sz w:val="24"/>
          <w:szCs w:val="24"/>
          <w:lang w:eastAsia="el-GR"/>
        </w:rPr>
        <w:t xml:space="preserve"> </w:t>
      </w:r>
      <w:proofErr w:type="spellStart"/>
      <w:r w:rsidRPr="00020887">
        <w:rPr>
          <w:rFonts w:asciiTheme="minorHAnsi" w:eastAsia="Times New Roman" w:hAnsiTheme="minorHAnsi" w:cstheme="minorHAnsi"/>
          <w:b/>
          <w:bCs/>
          <w:sz w:val="24"/>
          <w:szCs w:val="24"/>
          <w:lang w:eastAsia="el-GR"/>
        </w:rPr>
        <w:t>Innovation</w:t>
      </w:r>
      <w:proofErr w:type="spellEnd"/>
      <w:r w:rsidRPr="00020887">
        <w:rPr>
          <w:rFonts w:asciiTheme="minorHAnsi" w:eastAsia="Times New Roman" w:hAnsiTheme="minorHAnsi" w:cstheme="minorHAnsi"/>
          <w:b/>
          <w:bCs/>
          <w:sz w:val="24"/>
          <w:szCs w:val="24"/>
          <w:lang w:eastAsia="el-GR"/>
        </w:rPr>
        <w:t xml:space="preserve"> </w:t>
      </w:r>
      <w:proofErr w:type="spellStart"/>
      <w:r w:rsidRPr="00020887">
        <w:rPr>
          <w:rFonts w:asciiTheme="minorHAnsi" w:eastAsia="Times New Roman" w:hAnsiTheme="minorHAnsi" w:cstheme="minorHAnsi"/>
          <w:b/>
          <w:bCs/>
          <w:sz w:val="24"/>
          <w:szCs w:val="24"/>
          <w:lang w:eastAsia="el-GR"/>
        </w:rPr>
        <w:t>Call</w:t>
      </w:r>
      <w:proofErr w:type="spellEnd"/>
      <w:r w:rsidRPr="00020887">
        <w:rPr>
          <w:rFonts w:asciiTheme="minorHAnsi" w:eastAsia="Times New Roman" w:hAnsiTheme="minorHAnsi" w:cstheme="minorHAnsi"/>
          <w:b/>
          <w:bCs/>
          <w:sz w:val="24"/>
          <w:szCs w:val="24"/>
          <w:lang w:eastAsia="el-GR"/>
        </w:rPr>
        <w:t xml:space="preserve"> 2025</w:t>
      </w:r>
      <w:r w:rsidRPr="00020887">
        <w:rPr>
          <w:rFonts w:asciiTheme="minorHAnsi" w:eastAsia="Times New Roman" w:hAnsiTheme="minorHAnsi" w:cstheme="minorHAnsi"/>
          <w:sz w:val="24"/>
          <w:szCs w:val="24"/>
          <w:lang w:eastAsia="el-GR"/>
        </w:rPr>
        <w:t>: Το </w:t>
      </w:r>
      <w:hyperlink r:id="rId9" w:history="1">
        <w:r w:rsidRPr="00020887">
          <w:rPr>
            <w:rStyle w:val="-"/>
            <w:rFonts w:asciiTheme="minorHAnsi" w:eastAsia="Times New Roman" w:hAnsiTheme="minorHAnsi" w:cstheme="minorHAnsi"/>
            <w:b/>
            <w:bCs/>
            <w:sz w:val="24"/>
            <w:szCs w:val="24"/>
            <w:lang w:eastAsia="el-GR"/>
          </w:rPr>
          <w:t>EIT Health</w:t>
        </w:r>
        <w:r w:rsidRPr="00020887">
          <w:rPr>
            <w:rStyle w:val="-"/>
            <w:rFonts w:asciiTheme="minorHAnsi" w:eastAsia="Times New Roman" w:hAnsiTheme="minorHAnsi" w:cstheme="minorHAnsi"/>
            <w:sz w:val="24"/>
            <w:szCs w:val="24"/>
            <w:lang w:eastAsia="el-GR"/>
          </w:rPr>
          <w:t> </w:t>
        </w:r>
      </w:hyperlink>
      <w:r w:rsidRPr="00020887">
        <w:rPr>
          <w:rFonts w:asciiTheme="minorHAnsi" w:eastAsia="Times New Roman" w:hAnsiTheme="minorHAnsi" w:cstheme="minorHAnsi"/>
          <w:sz w:val="24"/>
          <w:szCs w:val="24"/>
          <w:lang w:eastAsia="el-GR"/>
        </w:rPr>
        <w:t>ανακοίνωσε τη νέα πρόσκληση </w:t>
      </w:r>
      <w:proofErr w:type="spellStart"/>
      <w:r w:rsidRPr="00020887">
        <w:rPr>
          <w:rFonts w:asciiTheme="minorHAnsi" w:eastAsia="Times New Roman" w:hAnsiTheme="minorHAnsi" w:cstheme="minorHAnsi"/>
          <w:b/>
          <w:bCs/>
          <w:sz w:val="24"/>
          <w:szCs w:val="24"/>
          <w:lang w:eastAsia="el-GR"/>
        </w:rPr>
        <w:t>Biotech</w:t>
      </w:r>
      <w:proofErr w:type="spellEnd"/>
      <w:r w:rsidRPr="00020887">
        <w:rPr>
          <w:rFonts w:asciiTheme="minorHAnsi" w:eastAsia="Times New Roman" w:hAnsiTheme="minorHAnsi" w:cstheme="minorHAnsi"/>
          <w:b/>
          <w:bCs/>
          <w:sz w:val="24"/>
          <w:szCs w:val="24"/>
          <w:lang w:eastAsia="el-GR"/>
        </w:rPr>
        <w:t xml:space="preserve"> </w:t>
      </w:r>
      <w:proofErr w:type="spellStart"/>
      <w:r w:rsidRPr="00020887">
        <w:rPr>
          <w:rFonts w:asciiTheme="minorHAnsi" w:eastAsia="Times New Roman" w:hAnsiTheme="minorHAnsi" w:cstheme="minorHAnsi"/>
          <w:b/>
          <w:bCs/>
          <w:sz w:val="24"/>
          <w:szCs w:val="24"/>
          <w:lang w:eastAsia="el-GR"/>
        </w:rPr>
        <w:t>Innovation</w:t>
      </w:r>
      <w:proofErr w:type="spellEnd"/>
      <w:r w:rsidRPr="00020887">
        <w:rPr>
          <w:rFonts w:asciiTheme="minorHAnsi" w:eastAsia="Times New Roman" w:hAnsiTheme="minorHAnsi" w:cstheme="minorHAnsi"/>
          <w:b/>
          <w:bCs/>
          <w:sz w:val="24"/>
          <w:szCs w:val="24"/>
          <w:lang w:eastAsia="el-GR"/>
        </w:rPr>
        <w:t xml:space="preserve"> </w:t>
      </w:r>
      <w:proofErr w:type="spellStart"/>
      <w:r w:rsidRPr="00020887">
        <w:rPr>
          <w:rFonts w:asciiTheme="minorHAnsi" w:eastAsia="Times New Roman" w:hAnsiTheme="minorHAnsi" w:cstheme="minorHAnsi"/>
          <w:b/>
          <w:bCs/>
          <w:sz w:val="24"/>
          <w:szCs w:val="24"/>
          <w:lang w:eastAsia="el-GR"/>
        </w:rPr>
        <w:t>Call</w:t>
      </w:r>
      <w:proofErr w:type="spellEnd"/>
      <w:r w:rsidRPr="00020887">
        <w:rPr>
          <w:rFonts w:asciiTheme="minorHAnsi" w:eastAsia="Times New Roman" w:hAnsiTheme="minorHAnsi" w:cstheme="minorHAnsi"/>
          <w:b/>
          <w:bCs/>
          <w:sz w:val="24"/>
          <w:szCs w:val="24"/>
          <w:lang w:eastAsia="el-GR"/>
        </w:rPr>
        <w:t xml:space="preserve"> 2025</w:t>
      </w:r>
      <w:r w:rsidRPr="00020887">
        <w:rPr>
          <w:rFonts w:asciiTheme="minorHAnsi" w:eastAsia="Times New Roman" w:hAnsiTheme="minorHAnsi" w:cstheme="minorHAnsi"/>
          <w:sz w:val="24"/>
          <w:szCs w:val="24"/>
          <w:lang w:eastAsia="el-GR"/>
        </w:rPr>
        <w:t xml:space="preserve">, που στοχεύει στην ενίσχυση της καινοτομίας στον τομέα της βιοτεχνολογίας μέσω της υποστήριξης πρωτοποριακών λύσεων για τη βελτίωση της υγείας και της ποιότητας ζωής. Η πρόσκληση απευθύνεται σε ερευνητικές ομάδες, </w:t>
      </w:r>
      <w:proofErr w:type="spellStart"/>
      <w:r w:rsidRPr="00020887">
        <w:rPr>
          <w:rFonts w:asciiTheme="minorHAnsi" w:eastAsia="Times New Roman" w:hAnsiTheme="minorHAnsi" w:cstheme="minorHAnsi"/>
          <w:sz w:val="24"/>
          <w:szCs w:val="24"/>
          <w:lang w:eastAsia="el-GR"/>
        </w:rPr>
        <w:t>startups</w:t>
      </w:r>
      <w:proofErr w:type="spellEnd"/>
      <w:r w:rsidRPr="00020887">
        <w:rPr>
          <w:rFonts w:asciiTheme="minorHAnsi" w:eastAsia="Times New Roman" w:hAnsiTheme="minorHAnsi" w:cstheme="minorHAnsi"/>
          <w:sz w:val="24"/>
          <w:szCs w:val="24"/>
          <w:lang w:eastAsia="el-GR"/>
        </w:rPr>
        <w:t xml:space="preserve"> και </w:t>
      </w:r>
      <w:proofErr w:type="spellStart"/>
      <w:r w:rsidRPr="00020887">
        <w:rPr>
          <w:rFonts w:asciiTheme="minorHAnsi" w:eastAsia="Times New Roman" w:hAnsiTheme="minorHAnsi" w:cstheme="minorHAnsi"/>
          <w:sz w:val="24"/>
          <w:szCs w:val="24"/>
          <w:lang w:eastAsia="el-GR"/>
        </w:rPr>
        <w:t>ΜμΕ</w:t>
      </w:r>
      <w:proofErr w:type="spellEnd"/>
      <w:r w:rsidRPr="00020887">
        <w:rPr>
          <w:rFonts w:asciiTheme="minorHAnsi" w:eastAsia="Times New Roman" w:hAnsiTheme="minorHAnsi" w:cstheme="minorHAnsi"/>
          <w:sz w:val="24"/>
          <w:szCs w:val="24"/>
          <w:lang w:eastAsia="el-GR"/>
        </w:rPr>
        <w:t xml:space="preserve"> που αναπτύσσουν προϊόντα ή υπηρεσίες με σαφές εμπορικό δυναμικό στον χώρο της βιοτεχνολογίας.</w:t>
      </w:r>
      <w:r w:rsidRPr="00020887">
        <w:rPr>
          <w:rFonts w:asciiTheme="minorHAnsi" w:eastAsia="Times New Roman" w:hAnsiTheme="minorHAnsi" w:cstheme="minorHAnsi"/>
          <w:sz w:val="24"/>
          <w:szCs w:val="24"/>
          <w:lang w:eastAsia="el-GR"/>
        </w:rPr>
        <w:br/>
      </w:r>
    </w:p>
    <w:p w14:paraId="75B891DF" w14:textId="34057568" w:rsidR="00055CA1" w:rsidRPr="00055CA1" w:rsidRDefault="00020887" w:rsidP="00055CA1">
      <w:pPr>
        <w:pStyle w:val="a3"/>
        <w:spacing w:line="249" w:lineRule="auto"/>
        <w:ind w:right="341"/>
        <w:rPr>
          <w:rFonts w:asciiTheme="minorHAnsi" w:eastAsia="Times New Roman" w:hAnsiTheme="minorHAnsi" w:cstheme="minorHAnsi"/>
          <w:b/>
          <w:bCs/>
          <w:sz w:val="24"/>
          <w:szCs w:val="24"/>
          <w:lang w:eastAsia="el-GR"/>
        </w:rPr>
      </w:pPr>
      <w:r w:rsidRPr="00020887">
        <w:rPr>
          <w:rFonts w:asciiTheme="minorHAnsi" w:eastAsia="Times New Roman" w:hAnsiTheme="minorHAnsi" w:cstheme="minorHAnsi"/>
          <w:b/>
          <w:bCs/>
          <w:sz w:val="24"/>
          <w:szCs w:val="24"/>
          <w:lang w:eastAsia="el-GR"/>
        </w:rPr>
        <w:t>Προθεσμία υποβολής προτάσεων:</w:t>
      </w:r>
      <w:r w:rsidRPr="00020887">
        <w:rPr>
          <w:rFonts w:asciiTheme="minorHAnsi" w:eastAsia="Times New Roman" w:hAnsiTheme="minorHAnsi" w:cstheme="minorHAnsi"/>
          <w:sz w:val="24"/>
          <w:szCs w:val="24"/>
          <w:lang w:eastAsia="el-GR"/>
        </w:rPr>
        <w:t> 17 Νοεμβρίου 2025.</w:t>
      </w:r>
      <w:r w:rsidRPr="00020887">
        <w:rPr>
          <w:rFonts w:asciiTheme="minorHAnsi" w:eastAsia="Times New Roman" w:hAnsiTheme="minorHAnsi" w:cstheme="minorHAnsi"/>
          <w:sz w:val="24"/>
          <w:szCs w:val="24"/>
          <w:lang w:eastAsia="el-GR"/>
        </w:rPr>
        <w:br/>
      </w:r>
      <w:r w:rsidRPr="00020887">
        <w:rPr>
          <w:rFonts w:asciiTheme="minorHAnsi" w:eastAsia="Times New Roman" w:hAnsiTheme="minorHAnsi" w:cstheme="minorHAnsi"/>
          <w:b/>
          <w:bCs/>
          <w:sz w:val="24"/>
          <w:szCs w:val="24"/>
          <w:lang w:eastAsia="el-GR"/>
        </w:rPr>
        <w:t>Περισσότερες πληροφορίες:</w:t>
      </w:r>
      <w:r w:rsidRPr="00020887">
        <w:rPr>
          <w:rFonts w:asciiTheme="minorHAnsi" w:eastAsia="Times New Roman" w:hAnsiTheme="minorHAnsi" w:cstheme="minorHAnsi"/>
          <w:sz w:val="24"/>
          <w:szCs w:val="24"/>
          <w:lang w:eastAsia="el-GR"/>
        </w:rPr>
        <w:t> </w:t>
      </w:r>
    </w:p>
    <w:p w14:paraId="74146B02" w14:textId="51AD0267" w:rsidR="00020887" w:rsidRPr="00020887" w:rsidRDefault="00055CA1" w:rsidP="00020887">
      <w:pPr>
        <w:pStyle w:val="a3"/>
        <w:spacing w:line="249" w:lineRule="auto"/>
        <w:ind w:right="341"/>
        <w:rPr>
          <w:rFonts w:asciiTheme="minorHAnsi" w:eastAsia="Times New Roman" w:hAnsiTheme="minorHAnsi" w:cstheme="minorHAnsi"/>
          <w:sz w:val="24"/>
          <w:szCs w:val="24"/>
          <w:lang w:eastAsia="el-GR"/>
        </w:rPr>
      </w:pPr>
      <w:hyperlink r:id="rId10" w:history="1">
        <w:r w:rsidRPr="00020887">
          <w:rPr>
            <w:rStyle w:val="-"/>
            <w:rFonts w:asciiTheme="minorHAnsi" w:eastAsia="Times New Roman" w:hAnsiTheme="minorHAnsi" w:cstheme="minorHAnsi"/>
            <w:sz w:val="24"/>
            <w:szCs w:val="24"/>
            <w:lang w:eastAsia="el-GR"/>
          </w:rPr>
          <w:t>https://www.eit.europa.eu/our-activities/opportunities/biotech-innovation-call</w:t>
        </w:r>
      </w:hyperlink>
    </w:p>
    <w:p w14:paraId="68573E33" w14:textId="77777777" w:rsidR="00020887" w:rsidRDefault="00020887" w:rsidP="00020887">
      <w:pPr>
        <w:pStyle w:val="a3"/>
        <w:spacing w:line="249" w:lineRule="auto"/>
        <w:ind w:right="341"/>
        <w:rPr>
          <w:rFonts w:asciiTheme="minorHAnsi" w:eastAsia="Times New Roman" w:hAnsiTheme="minorHAnsi" w:cstheme="minorHAnsi"/>
          <w:b/>
          <w:bCs/>
          <w:sz w:val="24"/>
          <w:szCs w:val="24"/>
          <w:lang w:eastAsia="el-GR"/>
        </w:rPr>
      </w:pPr>
    </w:p>
    <w:p w14:paraId="5A83AF09" w14:textId="77777777" w:rsidR="00020887" w:rsidRDefault="00020887" w:rsidP="00020887">
      <w:pPr>
        <w:pStyle w:val="a3"/>
        <w:spacing w:line="249" w:lineRule="auto"/>
        <w:ind w:right="341"/>
        <w:rPr>
          <w:rFonts w:asciiTheme="minorHAnsi" w:eastAsia="Times New Roman" w:hAnsiTheme="minorHAnsi" w:cstheme="minorHAnsi"/>
          <w:b/>
          <w:bCs/>
          <w:sz w:val="24"/>
          <w:szCs w:val="24"/>
          <w:lang w:eastAsia="el-GR"/>
        </w:rPr>
      </w:pPr>
    </w:p>
    <w:p w14:paraId="43B6CEB8" w14:textId="77777777" w:rsidR="00020887" w:rsidRDefault="00020887" w:rsidP="00020887">
      <w:pPr>
        <w:pStyle w:val="a3"/>
        <w:spacing w:line="249" w:lineRule="auto"/>
        <w:ind w:right="341"/>
        <w:rPr>
          <w:rFonts w:asciiTheme="minorHAnsi" w:eastAsia="Times New Roman" w:hAnsiTheme="minorHAnsi" w:cstheme="minorHAnsi"/>
          <w:b/>
          <w:bCs/>
          <w:sz w:val="24"/>
          <w:szCs w:val="24"/>
          <w:lang w:eastAsia="el-GR"/>
        </w:rPr>
      </w:pPr>
      <w:r w:rsidRPr="00020887">
        <w:rPr>
          <w:rFonts w:asciiTheme="minorHAnsi" w:eastAsia="Times New Roman" w:hAnsiTheme="minorHAnsi" w:cstheme="minorHAnsi"/>
          <w:b/>
          <w:bCs/>
          <w:sz w:val="24"/>
          <w:szCs w:val="24"/>
          <w:lang w:eastAsia="el-GR"/>
        </w:rPr>
        <w:t xml:space="preserve">EIT </w:t>
      </w:r>
      <w:proofErr w:type="spellStart"/>
      <w:r w:rsidRPr="00020887">
        <w:rPr>
          <w:rFonts w:asciiTheme="minorHAnsi" w:eastAsia="Times New Roman" w:hAnsiTheme="minorHAnsi" w:cstheme="minorHAnsi"/>
          <w:b/>
          <w:bCs/>
          <w:sz w:val="24"/>
          <w:szCs w:val="24"/>
          <w:lang w:eastAsia="el-GR"/>
        </w:rPr>
        <w:t>Innovation</w:t>
      </w:r>
      <w:proofErr w:type="spellEnd"/>
      <w:r w:rsidRPr="00020887">
        <w:rPr>
          <w:rFonts w:asciiTheme="minorHAnsi" w:eastAsia="Times New Roman" w:hAnsiTheme="minorHAnsi" w:cstheme="minorHAnsi"/>
          <w:b/>
          <w:bCs/>
          <w:sz w:val="24"/>
          <w:szCs w:val="24"/>
          <w:lang w:eastAsia="el-GR"/>
        </w:rPr>
        <w:t xml:space="preserve"> Awards 2025</w:t>
      </w:r>
      <w:r w:rsidRPr="00020887">
        <w:rPr>
          <w:rFonts w:asciiTheme="minorHAnsi" w:eastAsia="Times New Roman" w:hAnsiTheme="minorHAnsi" w:cstheme="minorHAnsi"/>
          <w:sz w:val="24"/>
          <w:szCs w:val="24"/>
          <w:lang w:eastAsia="el-GR"/>
        </w:rPr>
        <w:t>: Το </w:t>
      </w:r>
      <w:hyperlink r:id="rId11" w:history="1">
        <w:r w:rsidRPr="00020887">
          <w:rPr>
            <w:rStyle w:val="-"/>
            <w:rFonts w:asciiTheme="minorHAnsi" w:eastAsia="Times New Roman" w:hAnsiTheme="minorHAnsi" w:cstheme="minorHAnsi"/>
            <w:b/>
            <w:bCs/>
            <w:sz w:val="24"/>
            <w:szCs w:val="24"/>
            <w:lang w:eastAsia="el-GR"/>
          </w:rPr>
          <w:t>Ευρωπαϊκό Ινστιτούτο Καινοτομίας και Τεχνολογίας (EIT)</w:t>
        </w:r>
      </w:hyperlink>
      <w:r w:rsidRPr="00020887">
        <w:rPr>
          <w:rFonts w:asciiTheme="minorHAnsi" w:eastAsia="Times New Roman" w:hAnsiTheme="minorHAnsi" w:cstheme="minorHAnsi"/>
          <w:sz w:val="24"/>
          <w:szCs w:val="24"/>
          <w:lang w:eastAsia="el-GR"/>
        </w:rPr>
        <w:t> ανακοίνωσε τα </w:t>
      </w:r>
      <w:r w:rsidRPr="00020887">
        <w:rPr>
          <w:rFonts w:asciiTheme="minorHAnsi" w:eastAsia="Times New Roman" w:hAnsiTheme="minorHAnsi" w:cstheme="minorHAnsi"/>
          <w:b/>
          <w:bCs/>
          <w:sz w:val="24"/>
          <w:szCs w:val="24"/>
          <w:lang w:eastAsia="el-GR"/>
        </w:rPr>
        <w:t xml:space="preserve">EIT </w:t>
      </w:r>
      <w:proofErr w:type="spellStart"/>
      <w:r w:rsidRPr="00020887">
        <w:rPr>
          <w:rFonts w:asciiTheme="minorHAnsi" w:eastAsia="Times New Roman" w:hAnsiTheme="minorHAnsi" w:cstheme="minorHAnsi"/>
          <w:b/>
          <w:bCs/>
          <w:sz w:val="24"/>
          <w:szCs w:val="24"/>
          <w:lang w:eastAsia="el-GR"/>
        </w:rPr>
        <w:t>Innovation</w:t>
      </w:r>
      <w:proofErr w:type="spellEnd"/>
      <w:r w:rsidRPr="00020887">
        <w:rPr>
          <w:rFonts w:asciiTheme="minorHAnsi" w:eastAsia="Times New Roman" w:hAnsiTheme="minorHAnsi" w:cstheme="minorHAnsi"/>
          <w:b/>
          <w:bCs/>
          <w:sz w:val="24"/>
          <w:szCs w:val="24"/>
          <w:lang w:eastAsia="el-GR"/>
        </w:rPr>
        <w:t xml:space="preserve"> Awards 2025</w:t>
      </w:r>
      <w:r w:rsidRPr="00020887">
        <w:rPr>
          <w:rFonts w:asciiTheme="minorHAnsi" w:eastAsia="Times New Roman" w:hAnsiTheme="minorHAnsi" w:cstheme="minorHAnsi"/>
          <w:sz w:val="24"/>
          <w:szCs w:val="24"/>
          <w:lang w:eastAsia="el-GR"/>
        </w:rPr>
        <w:t>, μια εκδήλωση που θα πραγματοποιηθεί στις </w:t>
      </w:r>
      <w:r w:rsidRPr="00020887">
        <w:rPr>
          <w:rFonts w:asciiTheme="minorHAnsi" w:eastAsia="Times New Roman" w:hAnsiTheme="minorHAnsi" w:cstheme="minorHAnsi"/>
          <w:b/>
          <w:bCs/>
          <w:sz w:val="24"/>
          <w:szCs w:val="24"/>
          <w:lang w:eastAsia="el-GR"/>
        </w:rPr>
        <w:t>25 Νοεμβρίου 2025</w:t>
      </w:r>
      <w:r w:rsidRPr="00020887">
        <w:rPr>
          <w:rFonts w:asciiTheme="minorHAnsi" w:eastAsia="Times New Roman" w:hAnsiTheme="minorHAnsi" w:cstheme="minorHAnsi"/>
          <w:sz w:val="24"/>
          <w:szCs w:val="24"/>
          <w:lang w:eastAsia="el-GR"/>
        </w:rPr>
        <w:t xml:space="preserve"> στη Βουδαπέστη και θα μεταδοθεί </w:t>
      </w:r>
      <w:proofErr w:type="spellStart"/>
      <w:r w:rsidRPr="00020887">
        <w:rPr>
          <w:rFonts w:asciiTheme="minorHAnsi" w:eastAsia="Times New Roman" w:hAnsiTheme="minorHAnsi" w:cstheme="minorHAnsi"/>
          <w:sz w:val="24"/>
          <w:szCs w:val="24"/>
          <w:lang w:eastAsia="el-GR"/>
        </w:rPr>
        <w:t>online</w:t>
      </w:r>
      <w:proofErr w:type="spellEnd"/>
      <w:r w:rsidRPr="00020887">
        <w:rPr>
          <w:rFonts w:asciiTheme="minorHAnsi" w:eastAsia="Times New Roman" w:hAnsiTheme="minorHAnsi" w:cstheme="minorHAnsi"/>
          <w:sz w:val="24"/>
          <w:szCs w:val="24"/>
          <w:lang w:eastAsia="el-GR"/>
        </w:rPr>
        <w:t>. Η τελετή θα συγκεντρώσει τρεις κορυφαίες πρωτοβουλίες της κοινότητας του EIT: Τα </w:t>
      </w:r>
      <w:r w:rsidRPr="00020887">
        <w:rPr>
          <w:rFonts w:asciiTheme="minorHAnsi" w:eastAsia="Times New Roman" w:hAnsiTheme="minorHAnsi" w:cstheme="minorHAnsi"/>
          <w:b/>
          <w:bCs/>
          <w:sz w:val="24"/>
          <w:szCs w:val="24"/>
          <w:lang w:eastAsia="el-GR"/>
        </w:rPr>
        <w:t>EIT Awards</w:t>
      </w:r>
      <w:r w:rsidRPr="00020887">
        <w:rPr>
          <w:rFonts w:asciiTheme="minorHAnsi" w:eastAsia="Times New Roman" w:hAnsiTheme="minorHAnsi" w:cstheme="minorHAnsi"/>
          <w:sz w:val="24"/>
          <w:szCs w:val="24"/>
          <w:lang w:eastAsia="el-GR"/>
        </w:rPr>
        <w:t xml:space="preserve">, </w:t>
      </w:r>
      <w:r w:rsidRPr="00020887">
        <w:rPr>
          <w:rFonts w:asciiTheme="minorHAnsi" w:eastAsia="Times New Roman" w:hAnsiTheme="minorHAnsi" w:cstheme="minorHAnsi"/>
          <w:sz w:val="24"/>
          <w:szCs w:val="24"/>
          <w:lang w:eastAsia="el-GR"/>
        </w:rPr>
        <w:lastRenderedPageBreak/>
        <w:t>τον </w:t>
      </w:r>
      <w:r w:rsidRPr="00020887">
        <w:rPr>
          <w:rFonts w:asciiTheme="minorHAnsi" w:eastAsia="Times New Roman" w:hAnsiTheme="minorHAnsi" w:cstheme="minorHAnsi"/>
          <w:b/>
          <w:bCs/>
          <w:sz w:val="24"/>
          <w:szCs w:val="24"/>
          <w:lang w:eastAsia="el-GR"/>
        </w:rPr>
        <w:t xml:space="preserve">τελικό Γύρο του EIT </w:t>
      </w:r>
      <w:proofErr w:type="spellStart"/>
      <w:r w:rsidRPr="00020887">
        <w:rPr>
          <w:rFonts w:asciiTheme="minorHAnsi" w:eastAsia="Times New Roman" w:hAnsiTheme="minorHAnsi" w:cstheme="minorHAnsi"/>
          <w:b/>
          <w:bCs/>
          <w:sz w:val="24"/>
          <w:szCs w:val="24"/>
          <w:lang w:eastAsia="el-GR"/>
        </w:rPr>
        <w:t>Jumpstarter</w:t>
      </w:r>
      <w:proofErr w:type="spellEnd"/>
      <w:r w:rsidRPr="00020887">
        <w:rPr>
          <w:rFonts w:asciiTheme="minorHAnsi" w:eastAsia="Times New Roman" w:hAnsiTheme="minorHAnsi" w:cstheme="minorHAnsi"/>
          <w:sz w:val="24"/>
          <w:szCs w:val="24"/>
          <w:lang w:eastAsia="el-GR"/>
        </w:rPr>
        <w:t>, και τα </w:t>
      </w:r>
      <w:r w:rsidRPr="00020887">
        <w:rPr>
          <w:rFonts w:asciiTheme="minorHAnsi" w:eastAsia="Times New Roman" w:hAnsiTheme="minorHAnsi" w:cstheme="minorHAnsi"/>
          <w:b/>
          <w:bCs/>
          <w:sz w:val="24"/>
          <w:szCs w:val="24"/>
          <w:lang w:eastAsia="el-GR"/>
        </w:rPr>
        <w:t xml:space="preserve">EIT Red </w:t>
      </w:r>
      <w:proofErr w:type="spellStart"/>
      <w:r w:rsidRPr="00020887">
        <w:rPr>
          <w:rFonts w:asciiTheme="minorHAnsi" w:eastAsia="Times New Roman" w:hAnsiTheme="minorHAnsi" w:cstheme="minorHAnsi"/>
          <w:b/>
          <w:bCs/>
          <w:sz w:val="24"/>
          <w:szCs w:val="24"/>
          <w:lang w:eastAsia="el-GR"/>
        </w:rPr>
        <w:t>Kalyna</w:t>
      </w:r>
      <w:proofErr w:type="spellEnd"/>
      <w:r w:rsidRPr="00020887">
        <w:rPr>
          <w:rFonts w:asciiTheme="minorHAnsi" w:eastAsia="Times New Roman" w:hAnsiTheme="minorHAnsi" w:cstheme="minorHAnsi"/>
          <w:b/>
          <w:bCs/>
          <w:sz w:val="24"/>
          <w:szCs w:val="24"/>
          <w:lang w:eastAsia="el-GR"/>
        </w:rPr>
        <w:t xml:space="preserve"> Awards</w:t>
      </w:r>
      <w:r w:rsidRPr="00020887">
        <w:rPr>
          <w:rFonts w:asciiTheme="minorHAnsi" w:eastAsia="Times New Roman" w:hAnsiTheme="minorHAnsi" w:cstheme="minorHAnsi"/>
          <w:sz w:val="24"/>
          <w:szCs w:val="24"/>
          <w:lang w:eastAsia="el-GR"/>
        </w:rPr>
        <w:t>, που αναγνωρίζουν τις εξαιρετικές προσπάθειες Ουκρανών γυναικών που προωθούν την καινοτομία.</w:t>
      </w:r>
      <w:r w:rsidRPr="00020887">
        <w:rPr>
          <w:rFonts w:asciiTheme="minorHAnsi" w:eastAsia="Times New Roman" w:hAnsiTheme="minorHAnsi" w:cstheme="minorHAnsi"/>
          <w:sz w:val="24"/>
          <w:szCs w:val="24"/>
          <w:lang w:eastAsia="el-GR"/>
        </w:rPr>
        <w:br/>
      </w:r>
    </w:p>
    <w:p w14:paraId="4D730E9D" w14:textId="77777777" w:rsidR="00020887" w:rsidRDefault="00020887" w:rsidP="00020887">
      <w:pPr>
        <w:pStyle w:val="a3"/>
        <w:spacing w:line="249" w:lineRule="auto"/>
        <w:ind w:right="341"/>
        <w:rPr>
          <w:rFonts w:asciiTheme="minorHAnsi" w:eastAsia="Times New Roman" w:hAnsiTheme="minorHAnsi" w:cstheme="minorHAnsi"/>
          <w:sz w:val="24"/>
          <w:szCs w:val="24"/>
          <w:lang w:eastAsia="el-GR"/>
        </w:rPr>
      </w:pPr>
      <w:r w:rsidRPr="00020887">
        <w:rPr>
          <w:rFonts w:asciiTheme="minorHAnsi" w:eastAsia="Times New Roman" w:hAnsiTheme="minorHAnsi" w:cstheme="minorHAnsi"/>
          <w:b/>
          <w:bCs/>
          <w:sz w:val="24"/>
          <w:szCs w:val="24"/>
          <w:lang w:eastAsia="el-GR"/>
        </w:rPr>
        <w:t>Περισσότερες πληροφορίες:</w:t>
      </w:r>
      <w:r w:rsidRPr="00020887">
        <w:rPr>
          <w:rFonts w:asciiTheme="minorHAnsi" w:eastAsia="Times New Roman" w:hAnsiTheme="minorHAnsi" w:cstheme="minorHAnsi"/>
          <w:sz w:val="24"/>
          <w:szCs w:val="24"/>
          <w:lang w:eastAsia="el-GR"/>
        </w:rPr>
        <w:t> </w:t>
      </w:r>
    </w:p>
    <w:p w14:paraId="7029AB1C" w14:textId="7F3B915E" w:rsidR="00020887" w:rsidRPr="00020887" w:rsidRDefault="00020887" w:rsidP="00020887">
      <w:pPr>
        <w:pStyle w:val="a3"/>
        <w:spacing w:line="249" w:lineRule="auto"/>
        <w:ind w:right="341"/>
        <w:rPr>
          <w:rFonts w:asciiTheme="minorHAnsi" w:eastAsia="Times New Roman" w:hAnsiTheme="minorHAnsi" w:cstheme="minorHAnsi"/>
          <w:sz w:val="24"/>
          <w:szCs w:val="24"/>
          <w:lang w:eastAsia="el-GR"/>
        </w:rPr>
      </w:pPr>
      <w:hyperlink r:id="rId12" w:history="1">
        <w:r w:rsidRPr="00020887">
          <w:rPr>
            <w:rStyle w:val="-"/>
            <w:rFonts w:asciiTheme="minorHAnsi" w:eastAsia="Times New Roman" w:hAnsiTheme="minorHAnsi" w:cstheme="minorHAnsi"/>
            <w:sz w:val="24"/>
            <w:szCs w:val="24"/>
            <w:lang w:eastAsia="el-GR"/>
          </w:rPr>
          <w:t>https://www.eit.europa.eu/news-events/events/eit-innovation-awards-2025</w:t>
        </w:r>
      </w:hyperlink>
    </w:p>
    <w:p w14:paraId="1007D7EE" w14:textId="77777777" w:rsidR="00020887" w:rsidRDefault="00020887" w:rsidP="00020887">
      <w:pPr>
        <w:pStyle w:val="a3"/>
        <w:spacing w:line="249" w:lineRule="auto"/>
        <w:ind w:right="341"/>
        <w:rPr>
          <w:rFonts w:asciiTheme="minorHAnsi" w:eastAsia="Times New Roman" w:hAnsiTheme="minorHAnsi" w:cstheme="minorHAnsi"/>
          <w:b/>
          <w:bCs/>
          <w:sz w:val="24"/>
          <w:szCs w:val="24"/>
          <w:lang w:eastAsia="el-GR"/>
        </w:rPr>
      </w:pPr>
    </w:p>
    <w:p w14:paraId="6B34F432" w14:textId="77777777" w:rsidR="00020887" w:rsidRDefault="00020887" w:rsidP="00020887">
      <w:pPr>
        <w:pStyle w:val="a3"/>
        <w:spacing w:line="249" w:lineRule="auto"/>
        <w:ind w:right="341"/>
        <w:rPr>
          <w:rFonts w:asciiTheme="minorHAnsi" w:eastAsia="Times New Roman" w:hAnsiTheme="minorHAnsi" w:cstheme="minorHAnsi"/>
          <w:sz w:val="24"/>
          <w:szCs w:val="24"/>
          <w:lang w:eastAsia="el-GR"/>
        </w:rPr>
      </w:pPr>
      <w:r w:rsidRPr="00020887">
        <w:rPr>
          <w:rFonts w:asciiTheme="minorHAnsi" w:eastAsia="Times New Roman" w:hAnsiTheme="minorHAnsi" w:cstheme="minorHAnsi"/>
          <w:b/>
          <w:bCs/>
          <w:sz w:val="24"/>
          <w:szCs w:val="24"/>
          <w:lang w:eastAsia="el-GR"/>
        </w:rPr>
        <w:t xml:space="preserve">AI </w:t>
      </w:r>
      <w:proofErr w:type="spellStart"/>
      <w:r w:rsidRPr="00020887">
        <w:rPr>
          <w:rFonts w:asciiTheme="minorHAnsi" w:eastAsia="Times New Roman" w:hAnsiTheme="minorHAnsi" w:cstheme="minorHAnsi"/>
          <w:b/>
          <w:bCs/>
          <w:sz w:val="24"/>
          <w:szCs w:val="24"/>
          <w:lang w:eastAsia="el-GR"/>
        </w:rPr>
        <w:t>Challenge</w:t>
      </w:r>
      <w:proofErr w:type="spellEnd"/>
      <w:r w:rsidRPr="00020887">
        <w:rPr>
          <w:rFonts w:asciiTheme="minorHAnsi" w:eastAsia="Times New Roman" w:hAnsiTheme="minorHAnsi" w:cstheme="minorHAnsi"/>
          <w:b/>
          <w:bCs/>
          <w:sz w:val="24"/>
          <w:szCs w:val="24"/>
          <w:lang w:eastAsia="el-GR"/>
        </w:rPr>
        <w:t xml:space="preserve"> 2025</w:t>
      </w:r>
      <w:r w:rsidRPr="00020887">
        <w:rPr>
          <w:rFonts w:asciiTheme="minorHAnsi" w:eastAsia="Times New Roman" w:hAnsiTheme="minorHAnsi" w:cstheme="minorHAnsi"/>
          <w:sz w:val="24"/>
          <w:szCs w:val="24"/>
          <w:lang w:eastAsia="el-GR"/>
        </w:rPr>
        <w:t> Το </w:t>
      </w:r>
      <w:hyperlink r:id="rId13" w:tgtFrame="_blank" w:history="1">
        <w:r w:rsidRPr="00020887">
          <w:rPr>
            <w:rStyle w:val="-"/>
            <w:rFonts w:asciiTheme="minorHAnsi" w:eastAsia="Times New Roman" w:hAnsiTheme="minorHAnsi" w:cstheme="minorHAnsi"/>
            <w:sz w:val="24"/>
            <w:szCs w:val="24"/>
            <w:lang w:eastAsia="el-GR"/>
          </w:rPr>
          <w:t>EIT AI Community</w:t>
        </w:r>
      </w:hyperlink>
      <w:r w:rsidRPr="00020887">
        <w:rPr>
          <w:rFonts w:asciiTheme="minorHAnsi" w:eastAsia="Times New Roman" w:hAnsiTheme="minorHAnsi" w:cstheme="minorHAnsi"/>
          <w:sz w:val="24"/>
          <w:szCs w:val="24"/>
          <w:lang w:eastAsia="el-GR"/>
        </w:rPr>
        <w:t xml:space="preserve">, στο οποίο συμμετέχουν έξι </w:t>
      </w:r>
      <w:proofErr w:type="spellStart"/>
      <w:r w:rsidRPr="00020887">
        <w:rPr>
          <w:rFonts w:asciiTheme="minorHAnsi" w:eastAsia="Times New Roman" w:hAnsiTheme="minorHAnsi" w:cstheme="minorHAnsi"/>
          <w:sz w:val="24"/>
          <w:szCs w:val="24"/>
          <w:lang w:eastAsia="el-GR"/>
        </w:rPr>
        <w:t>KICs</w:t>
      </w:r>
      <w:proofErr w:type="spellEnd"/>
      <w:r w:rsidRPr="00020887">
        <w:rPr>
          <w:rFonts w:asciiTheme="minorHAnsi" w:eastAsia="Times New Roman" w:hAnsiTheme="minorHAnsi" w:cstheme="minorHAnsi"/>
          <w:sz w:val="24"/>
          <w:szCs w:val="24"/>
          <w:lang w:eastAsia="el-GR"/>
        </w:rPr>
        <w:t xml:space="preserve"> (EIT </w:t>
      </w:r>
      <w:proofErr w:type="spellStart"/>
      <w:r w:rsidRPr="00020887">
        <w:rPr>
          <w:rFonts w:asciiTheme="minorHAnsi" w:eastAsia="Times New Roman" w:hAnsiTheme="minorHAnsi" w:cstheme="minorHAnsi"/>
          <w:sz w:val="24"/>
          <w:szCs w:val="24"/>
          <w:lang w:eastAsia="el-GR"/>
        </w:rPr>
        <w:t>Digital</w:t>
      </w:r>
      <w:proofErr w:type="spellEnd"/>
      <w:r w:rsidRPr="00020887">
        <w:rPr>
          <w:rFonts w:asciiTheme="minorHAnsi" w:eastAsia="Times New Roman" w:hAnsiTheme="minorHAnsi" w:cstheme="minorHAnsi"/>
          <w:sz w:val="24"/>
          <w:szCs w:val="24"/>
          <w:lang w:eastAsia="el-GR"/>
        </w:rPr>
        <w:t xml:space="preserve">, </w:t>
      </w:r>
      <w:proofErr w:type="spellStart"/>
      <w:r w:rsidRPr="00020887">
        <w:rPr>
          <w:rFonts w:asciiTheme="minorHAnsi" w:eastAsia="Times New Roman" w:hAnsiTheme="minorHAnsi" w:cstheme="minorHAnsi"/>
          <w:sz w:val="24"/>
          <w:szCs w:val="24"/>
          <w:lang w:eastAsia="el-GR"/>
        </w:rPr>
        <w:t>Climate</w:t>
      </w:r>
      <w:proofErr w:type="spellEnd"/>
      <w:r w:rsidRPr="00020887">
        <w:rPr>
          <w:rFonts w:asciiTheme="minorHAnsi" w:eastAsia="Times New Roman" w:hAnsiTheme="minorHAnsi" w:cstheme="minorHAnsi"/>
          <w:sz w:val="24"/>
          <w:szCs w:val="24"/>
          <w:lang w:eastAsia="el-GR"/>
        </w:rPr>
        <w:t xml:space="preserve">-KIC, EIT </w:t>
      </w:r>
      <w:proofErr w:type="spellStart"/>
      <w:r w:rsidRPr="00020887">
        <w:rPr>
          <w:rFonts w:asciiTheme="minorHAnsi" w:eastAsia="Times New Roman" w:hAnsiTheme="minorHAnsi" w:cstheme="minorHAnsi"/>
          <w:sz w:val="24"/>
          <w:szCs w:val="24"/>
          <w:lang w:eastAsia="el-GR"/>
        </w:rPr>
        <w:t>Food</w:t>
      </w:r>
      <w:proofErr w:type="spellEnd"/>
      <w:r w:rsidRPr="00020887">
        <w:rPr>
          <w:rFonts w:asciiTheme="minorHAnsi" w:eastAsia="Times New Roman" w:hAnsiTheme="minorHAnsi" w:cstheme="minorHAnsi"/>
          <w:sz w:val="24"/>
          <w:szCs w:val="24"/>
          <w:lang w:eastAsia="el-GR"/>
        </w:rPr>
        <w:t xml:space="preserve">, EIT Health, EIT Manufacturing &amp; EIT </w:t>
      </w:r>
      <w:proofErr w:type="spellStart"/>
      <w:r w:rsidRPr="00020887">
        <w:rPr>
          <w:rFonts w:asciiTheme="minorHAnsi" w:eastAsia="Times New Roman" w:hAnsiTheme="minorHAnsi" w:cstheme="minorHAnsi"/>
          <w:sz w:val="24"/>
          <w:szCs w:val="24"/>
          <w:lang w:eastAsia="el-GR"/>
        </w:rPr>
        <w:t>Urban</w:t>
      </w:r>
      <w:proofErr w:type="spellEnd"/>
      <w:r w:rsidRPr="00020887">
        <w:rPr>
          <w:rFonts w:asciiTheme="minorHAnsi" w:eastAsia="Times New Roman" w:hAnsiTheme="minorHAnsi" w:cstheme="minorHAnsi"/>
          <w:sz w:val="24"/>
          <w:szCs w:val="24"/>
          <w:lang w:eastAsia="el-GR"/>
        </w:rPr>
        <w:t xml:space="preserve"> </w:t>
      </w:r>
      <w:proofErr w:type="spellStart"/>
      <w:r w:rsidRPr="00020887">
        <w:rPr>
          <w:rFonts w:asciiTheme="minorHAnsi" w:eastAsia="Times New Roman" w:hAnsiTheme="minorHAnsi" w:cstheme="minorHAnsi"/>
          <w:sz w:val="24"/>
          <w:szCs w:val="24"/>
          <w:lang w:eastAsia="el-GR"/>
        </w:rPr>
        <w:t>Mobility</w:t>
      </w:r>
      <w:proofErr w:type="spellEnd"/>
      <w:r w:rsidRPr="00020887">
        <w:rPr>
          <w:rFonts w:asciiTheme="minorHAnsi" w:eastAsia="Times New Roman" w:hAnsiTheme="minorHAnsi" w:cstheme="minorHAnsi"/>
          <w:sz w:val="24"/>
          <w:szCs w:val="24"/>
          <w:lang w:eastAsia="el-GR"/>
        </w:rPr>
        <w:t xml:space="preserve">), ανακοίνωσε τη δράση AI </w:t>
      </w:r>
      <w:proofErr w:type="spellStart"/>
      <w:r w:rsidRPr="00020887">
        <w:rPr>
          <w:rFonts w:asciiTheme="minorHAnsi" w:eastAsia="Times New Roman" w:hAnsiTheme="minorHAnsi" w:cstheme="minorHAnsi"/>
          <w:sz w:val="24"/>
          <w:szCs w:val="24"/>
          <w:lang w:eastAsia="el-GR"/>
        </w:rPr>
        <w:t>Challenge</w:t>
      </w:r>
      <w:proofErr w:type="spellEnd"/>
      <w:r w:rsidRPr="00020887">
        <w:rPr>
          <w:rFonts w:asciiTheme="minorHAnsi" w:eastAsia="Times New Roman" w:hAnsiTheme="minorHAnsi" w:cstheme="minorHAnsi"/>
          <w:sz w:val="24"/>
          <w:szCs w:val="24"/>
          <w:lang w:eastAsia="el-GR"/>
        </w:rPr>
        <w:t xml:space="preserve"> 2025 με στόχο την επίλυση πραγματικών προβλημάτων με πρωτοποριακές τεχνολογίες τεχνητής νοημοσύνης. Εταιρίες καλούνται να καταθέσουν τις λύσεις που προτείνουν στις προκλήσεις που έχουν ήδη καταθέσει βιομηχανίες, δημόσιοι οργανισμοί κ.ά. </w:t>
      </w:r>
    </w:p>
    <w:p w14:paraId="3C0FEB5B" w14:textId="77777777" w:rsidR="00020887" w:rsidRDefault="00020887" w:rsidP="00020887">
      <w:pPr>
        <w:pStyle w:val="a3"/>
        <w:spacing w:line="249" w:lineRule="auto"/>
        <w:ind w:right="341"/>
        <w:rPr>
          <w:rFonts w:asciiTheme="minorHAnsi" w:eastAsia="Times New Roman" w:hAnsiTheme="minorHAnsi" w:cstheme="minorHAnsi"/>
          <w:b/>
          <w:bCs/>
          <w:sz w:val="24"/>
          <w:szCs w:val="24"/>
          <w:lang w:eastAsia="el-GR"/>
        </w:rPr>
      </w:pPr>
    </w:p>
    <w:p w14:paraId="483578BB" w14:textId="46656CE8" w:rsidR="00020887" w:rsidRDefault="00020887" w:rsidP="00020887">
      <w:pPr>
        <w:pStyle w:val="a3"/>
        <w:spacing w:line="249" w:lineRule="auto"/>
        <w:ind w:right="341"/>
        <w:rPr>
          <w:rFonts w:asciiTheme="minorHAnsi" w:eastAsia="Times New Roman" w:hAnsiTheme="minorHAnsi" w:cstheme="minorHAnsi"/>
          <w:b/>
          <w:bCs/>
          <w:sz w:val="24"/>
          <w:szCs w:val="24"/>
          <w:lang w:eastAsia="el-GR"/>
        </w:rPr>
      </w:pPr>
      <w:r w:rsidRPr="00020887">
        <w:rPr>
          <w:rFonts w:asciiTheme="minorHAnsi" w:eastAsia="Times New Roman" w:hAnsiTheme="minorHAnsi" w:cstheme="minorHAnsi"/>
          <w:b/>
          <w:bCs/>
          <w:sz w:val="24"/>
          <w:szCs w:val="24"/>
          <w:lang w:eastAsia="el-GR"/>
        </w:rPr>
        <w:t>Προθεσμία υποβολής προτάσεων</w:t>
      </w:r>
      <w:r w:rsidRPr="00020887">
        <w:rPr>
          <w:rFonts w:asciiTheme="minorHAnsi" w:eastAsia="Times New Roman" w:hAnsiTheme="minorHAnsi" w:cstheme="minorHAnsi"/>
          <w:sz w:val="24"/>
          <w:szCs w:val="24"/>
          <w:lang w:eastAsia="el-GR"/>
        </w:rPr>
        <w:t>: </w:t>
      </w:r>
      <w:r w:rsidRPr="00020887">
        <w:rPr>
          <w:rFonts w:asciiTheme="minorHAnsi" w:eastAsia="Times New Roman" w:hAnsiTheme="minorHAnsi" w:cstheme="minorHAnsi"/>
          <w:b/>
          <w:bCs/>
          <w:sz w:val="24"/>
          <w:szCs w:val="24"/>
          <w:lang w:eastAsia="el-GR"/>
        </w:rPr>
        <w:t>29 Οκτωβρίου 2025. </w:t>
      </w:r>
    </w:p>
    <w:p w14:paraId="09964B4F" w14:textId="69890298" w:rsidR="00020887" w:rsidRPr="00020887" w:rsidRDefault="00020887" w:rsidP="00020887">
      <w:pPr>
        <w:pStyle w:val="a3"/>
        <w:spacing w:line="249" w:lineRule="auto"/>
        <w:ind w:right="341"/>
        <w:rPr>
          <w:rFonts w:asciiTheme="minorHAnsi" w:eastAsia="Times New Roman" w:hAnsiTheme="minorHAnsi" w:cstheme="minorHAnsi"/>
          <w:sz w:val="24"/>
          <w:szCs w:val="24"/>
          <w:lang w:eastAsia="el-GR"/>
        </w:rPr>
      </w:pPr>
      <w:r w:rsidRPr="00020887">
        <w:rPr>
          <w:rFonts w:asciiTheme="minorHAnsi" w:eastAsia="Times New Roman" w:hAnsiTheme="minorHAnsi" w:cstheme="minorHAnsi"/>
          <w:b/>
          <w:bCs/>
          <w:sz w:val="24"/>
          <w:szCs w:val="24"/>
          <w:lang w:eastAsia="el-GR"/>
        </w:rPr>
        <w:t>Περισσότερες πληροφορίες</w:t>
      </w:r>
      <w:r w:rsidRPr="00020887">
        <w:rPr>
          <w:rFonts w:asciiTheme="minorHAnsi" w:eastAsia="Times New Roman" w:hAnsiTheme="minorHAnsi" w:cstheme="minorHAnsi"/>
          <w:sz w:val="24"/>
          <w:szCs w:val="24"/>
          <w:lang w:eastAsia="el-GR"/>
        </w:rPr>
        <w:t>: </w:t>
      </w:r>
      <w:hyperlink r:id="rId14" w:tgtFrame="_blank" w:history="1">
        <w:r w:rsidRPr="00020887">
          <w:rPr>
            <w:rStyle w:val="-"/>
            <w:rFonts w:asciiTheme="minorHAnsi" w:eastAsia="Times New Roman" w:hAnsiTheme="minorHAnsi" w:cstheme="minorHAnsi"/>
            <w:sz w:val="24"/>
            <w:szCs w:val="24"/>
            <w:lang w:eastAsia="el-GR"/>
          </w:rPr>
          <w:t>https://ai.eitcommunity.eu/ai-challenge-2025</w:t>
        </w:r>
      </w:hyperlink>
      <w:r w:rsidRPr="00020887">
        <w:rPr>
          <w:rFonts w:asciiTheme="minorHAnsi" w:eastAsia="Times New Roman" w:hAnsiTheme="minorHAnsi" w:cstheme="minorHAnsi"/>
          <w:sz w:val="24"/>
          <w:szCs w:val="24"/>
          <w:lang w:eastAsia="el-GR"/>
        </w:rPr>
        <w:t>  </w:t>
      </w:r>
    </w:p>
    <w:p w14:paraId="508C2431" w14:textId="77777777" w:rsidR="00020887" w:rsidRDefault="00020887" w:rsidP="00020887">
      <w:pPr>
        <w:pStyle w:val="a3"/>
        <w:spacing w:line="249" w:lineRule="auto"/>
        <w:ind w:right="341"/>
        <w:rPr>
          <w:rFonts w:asciiTheme="minorHAnsi" w:eastAsia="Times New Roman" w:hAnsiTheme="minorHAnsi" w:cstheme="minorHAnsi"/>
          <w:b/>
          <w:bCs/>
          <w:sz w:val="24"/>
          <w:szCs w:val="24"/>
          <w:lang w:eastAsia="el-GR"/>
        </w:rPr>
      </w:pPr>
    </w:p>
    <w:p w14:paraId="25998373" w14:textId="77777777" w:rsidR="00020887" w:rsidRDefault="00020887" w:rsidP="00020887">
      <w:pPr>
        <w:pStyle w:val="a3"/>
        <w:spacing w:line="249" w:lineRule="auto"/>
        <w:ind w:right="341"/>
        <w:rPr>
          <w:rFonts w:asciiTheme="minorHAnsi" w:eastAsia="Times New Roman" w:hAnsiTheme="minorHAnsi" w:cstheme="minorHAnsi"/>
          <w:sz w:val="24"/>
          <w:szCs w:val="24"/>
          <w:lang w:eastAsia="el-GR"/>
        </w:rPr>
      </w:pPr>
      <w:proofErr w:type="spellStart"/>
      <w:r w:rsidRPr="00020887">
        <w:rPr>
          <w:rFonts w:asciiTheme="minorHAnsi" w:eastAsia="Times New Roman" w:hAnsiTheme="minorHAnsi" w:cstheme="minorHAnsi"/>
          <w:b/>
          <w:bCs/>
          <w:sz w:val="24"/>
          <w:szCs w:val="24"/>
          <w:lang w:eastAsia="el-GR"/>
        </w:rPr>
        <w:t>ClimAccelerator</w:t>
      </w:r>
      <w:proofErr w:type="spellEnd"/>
      <w:r w:rsidRPr="00020887">
        <w:rPr>
          <w:rFonts w:asciiTheme="minorHAnsi" w:eastAsia="Times New Roman" w:hAnsiTheme="minorHAnsi" w:cstheme="minorHAnsi"/>
          <w:b/>
          <w:bCs/>
          <w:sz w:val="24"/>
          <w:szCs w:val="24"/>
          <w:lang w:eastAsia="el-GR"/>
        </w:rPr>
        <w:t xml:space="preserve"> 2025</w:t>
      </w:r>
      <w:r w:rsidRPr="00020887">
        <w:rPr>
          <w:rFonts w:asciiTheme="minorHAnsi" w:eastAsia="Times New Roman" w:hAnsiTheme="minorHAnsi" w:cstheme="minorHAnsi"/>
          <w:sz w:val="24"/>
          <w:szCs w:val="24"/>
          <w:lang w:eastAsia="el-GR"/>
        </w:rPr>
        <w:t> Το πρόγραμμα </w:t>
      </w:r>
      <w:proofErr w:type="spellStart"/>
      <w:r w:rsidRPr="00020887">
        <w:rPr>
          <w:rFonts w:asciiTheme="minorHAnsi" w:eastAsia="Times New Roman" w:hAnsiTheme="minorHAnsi" w:cstheme="minorHAnsi"/>
          <w:b/>
          <w:bCs/>
          <w:sz w:val="24"/>
          <w:szCs w:val="24"/>
          <w:lang w:eastAsia="el-GR"/>
        </w:rPr>
        <w:t>ClimAccelerator</w:t>
      </w:r>
      <w:proofErr w:type="spellEnd"/>
      <w:r w:rsidRPr="00020887">
        <w:rPr>
          <w:rFonts w:asciiTheme="minorHAnsi" w:eastAsia="Times New Roman" w:hAnsiTheme="minorHAnsi" w:cstheme="minorHAnsi"/>
          <w:b/>
          <w:bCs/>
          <w:sz w:val="24"/>
          <w:szCs w:val="24"/>
          <w:lang w:eastAsia="el-GR"/>
        </w:rPr>
        <w:t xml:space="preserve"> 2025</w:t>
      </w:r>
      <w:r w:rsidRPr="00020887">
        <w:rPr>
          <w:rFonts w:asciiTheme="minorHAnsi" w:eastAsia="Times New Roman" w:hAnsiTheme="minorHAnsi" w:cstheme="minorHAnsi"/>
          <w:sz w:val="24"/>
          <w:szCs w:val="24"/>
          <w:lang w:eastAsia="el-GR"/>
        </w:rPr>
        <w:t> του </w:t>
      </w:r>
      <w:hyperlink r:id="rId15" w:history="1">
        <w:r w:rsidRPr="00020887">
          <w:rPr>
            <w:rStyle w:val="-"/>
            <w:rFonts w:asciiTheme="minorHAnsi" w:eastAsia="Times New Roman" w:hAnsiTheme="minorHAnsi" w:cstheme="minorHAnsi"/>
            <w:sz w:val="24"/>
            <w:szCs w:val="24"/>
            <w:lang w:eastAsia="el-GR"/>
          </w:rPr>
          <w:t>EIT Climate-KIC</w:t>
        </w:r>
      </w:hyperlink>
      <w:r w:rsidRPr="00020887">
        <w:rPr>
          <w:rFonts w:asciiTheme="minorHAnsi" w:eastAsia="Times New Roman" w:hAnsiTheme="minorHAnsi" w:cstheme="minorHAnsi"/>
          <w:sz w:val="24"/>
          <w:szCs w:val="24"/>
          <w:lang w:eastAsia="el-GR"/>
        </w:rPr>
        <w:t xml:space="preserve"> προσκαλεί </w:t>
      </w:r>
      <w:proofErr w:type="spellStart"/>
      <w:r w:rsidRPr="00020887">
        <w:rPr>
          <w:rFonts w:asciiTheme="minorHAnsi" w:eastAsia="Times New Roman" w:hAnsiTheme="minorHAnsi" w:cstheme="minorHAnsi"/>
          <w:sz w:val="24"/>
          <w:szCs w:val="24"/>
          <w:lang w:eastAsia="el-GR"/>
        </w:rPr>
        <w:t>καινοτόμενες</w:t>
      </w:r>
      <w:proofErr w:type="spellEnd"/>
      <w:r w:rsidRPr="00020887">
        <w:rPr>
          <w:rFonts w:asciiTheme="minorHAnsi" w:eastAsia="Times New Roman" w:hAnsiTheme="minorHAnsi" w:cstheme="minorHAnsi"/>
          <w:sz w:val="24"/>
          <w:szCs w:val="24"/>
          <w:lang w:eastAsia="el-GR"/>
        </w:rPr>
        <w:t xml:space="preserve"> νεοφυείς επιχειρήσεις που αναπτύσσουν λύσεις για το κλίμα. Στόχος είναι η υποστήριξη </w:t>
      </w:r>
      <w:proofErr w:type="spellStart"/>
      <w:r w:rsidRPr="00020887">
        <w:rPr>
          <w:rFonts w:asciiTheme="minorHAnsi" w:eastAsia="Times New Roman" w:hAnsiTheme="minorHAnsi" w:cstheme="minorHAnsi"/>
          <w:sz w:val="24"/>
          <w:szCs w:val="24"/>
          <w:lang w:eastAsia="el-GR"/>
        </w:rPr>
        <w:t>startups</w:t>
      </w:r>
      <w:proofErr w:type="spellEnd"/>
      <w:r w:rsidRPr="00020887">
        <w:rPr>
          <w:rFonts w:asciiTheme="minorHAnsi" w:eastAsia="Times New Roman" w:hAnsiTheme="minorHAnsi" w:cstheme="minorHAnsi"/>
          <w:sz w:val="24"/>
          <w:szCs w:val="24"/>
          <w:lang w:eastAsia="el-GR"/>
        </w:rPr>
        <w:t xml:space="preserve"> με ιδέες ή προϊόντα σε πρώιμο στάδιο που συμβάλλουν στη μείωση εκπομπών, την ανθεκτικότητα στην κλιματική αλλαγή ή την ανάπτυξη καθαρών τεχνολογιών (</w:t>
      </w:r>
      <w:proofErr w:type="spellStart"/>
      <w:r w:rsidRPr="00020887">
        <w:rPr>
          <w:rFonts w:asciiTheme="minorHAnsi" w:eastAsia="Times New Roman" w:hAnsiTheme="minorHAnsi" w:cstheme="minorHAnsi"/>
          <w:sz w:val="24"/>
          <w:szCs w:val="24"/>
          <w:lang w:eastAsia="el-GR"/>
        </w:rPr>
        <w:t>cleantech</w:t>
      </w:r>
      <w:proofErr w:type="spellEnd"/>
      <w:r w:rsidRPr="00020887">
        <w:rPr>
          <w:rFonts w:asciiTheme="minorHAnsi" w:eastAsia="Times New Roman" w:hAnsiTheme="minorHAnsi" w:cstheme="minorHAnsi"/>
          <w:sz w:val="24"/>
          <w:szCs w:val="24"/>
          <w:lang w:eastAsia="el-GR"/>
        </w:rPr>
        <w:t>). Η υποβολή αιτήσεων γίνεται καθ’ όλη τη διάρκεια του έτους.</w:t>
      </w:r>
    </w:p>
    <w:p w14:paraId="6AB30952" w14:textId="77777777" w:rsidR="00570774" w:rsidRDefault="00570774" w:rsidP="00020887">
      <w:pPr>
        <w:pStyle w:val="a3"/>
        <w:spacing w:line="249" w:lineRule="auto"/>
        <w:ind w:right="341"/>
        <w:rPr>
          <w:rFonts w:asciiTheme="minorHAnsi" w:eastAsia="Times New Roman" w:hAnsiTheme="minorHAnsi" w:cstheme="minorHAnsi"/>
          <w:b/>
          <w:bCs/>
          <w:sz w:val="24"/>
          <w:szCs w:val="24"/>
          <w:lang w:eastAsia="el-GR"/>
        </w:rPr>
      </w:pPr>
    </w:p>
    <w:p w14:paraId="5A202978" w14:textId="0BDE5016" w:rsidR="00020887" w:rsidRDefault="00020887" w:rsidP="00020887">
      <w:pPr>
        <w:pStyle w:val="a3"/>
        <w:spacing w:line="249" w:lineRule="auto"/>
        <w:ind w:right="341"/>
        <w:rPr>
          <w:rFonts w:asciiTheme="minorHAnsi" w:eastAsia="Times New Roman" w:hAnsiTheme="minorHAnsi" w:cstheme="minorHAnsi"/>
          <w:sz w:val="24"/>
          <w:szCs w:val="24"/>
          <w:lang w:eastAsia="el-GR"/>
        </w:rPr>
      </w:pPr>
      <w:r w:rsidRPr="00020887">
        <w:rPr>
          <w:rFonts w:asciiTheme="minorHAnsi" w:eastAsia="Times New Roman" w:hAnsiTheme="minorHAnsi" w:cstheme="minorHAnsi"/>
          <w:b/>
          <w:bCs/>
          <w:sz w:val="24"/>
          <w:szCs w:val="24"/>
          <w:lang w:eastAsia="el-GR"/>
        </w:rPr>
        <w:t xml:space="preserve">Περισσότερες </w:t>
      </w:r>
      <w:r>
        <w:rPr>
          <w:rFonts w:asciiTheme="minorHAnsi" w:eastAsia="Times New Roman" w:hAnsiTheme="minorHAnsi" w:cstheme="minorHAnsi"/>
          <w:b/>
          <w:bCs/>
          <w:sz w:val="24"/>
          <w:szCs w:val="24"/>
          <w:lang w:eastAsia="el-GR"/>
        </w:rPr>
        <w:t xml:space="preserve"> </w:t>
      </w:r>
      <w:r w:rsidRPr="00020887">
        <w:rPr>
          <w:rFonts w:asciiTheme="minorHAnsi" w:eastAsia="Times New Roman" w:hAnsiTheme="minorHAnsi" w:cstheme="minorHAnsi"/>
          <w:b/>
          <w:bCs/>
          <w:sz w:val="24"/>
          <w:szCs w:val="24"/>
          <w:lang w:eastAsia="el-GR"/>
        </w:rPr>
        <w:t>πληροφορίες</w:t>
      </w:r>
      <w:r w:rsidRPr="00020887">
        <w:rPr>
          <w:rFonts w:asciiTheme="minorHAnsi" w:eastAsia="Times New Roman" w:hAnsiTheme="minorHAnsi" w:cstheme="minorHAnsi"/>
          <w:sz w:val="24"/>
          <w:szCs w:val="24"/>
          <w:lang w:eastAsia="el-GR"/>
        </w:rPr>
        <w:t>: </w:t>
      </w:r>
    </w:p>
    <w:p w14:paraId="65D3CC2C" w14:textId="27518838" w:rsidR="00020887" w:rsidRPr="00020887" w:rsidRDefault="00020887" w:rsidP="00020887">
      <w:pPr>
        <w:pStyle w:val="a3"/>
        <w:spacing w:line="249" w:lineRule="auto"/>
        <w:ind w:right="341"/>
        <w:rPr>
          <w:rFonts w:asciiTheme="minorHAnsi" w:eastAsia="Times New Roman" w:hAnsiTheme="minorHAnsi" w:cstheme="minorHAnsi"/>
          <w:b/>
          <w:bCs/>
          <w:sz w:val="24"/>
          <w:szCs w:val="24"/>
          <w:lang w:eastAsia="el-GR"/>
        </w:rPr>
      </w:pPr>
      <w:hyperlink r:id="rId16" w:history="1">
        <w:r w:rsidRPr="00020887">
          <w:rPr>
            <w:rStyle w:val="-"/>
            <w:rFonts w:asciiTheme="minorHAnsi" w:eastAsia="Times New Roman" w:hAnsiTheme="minorHAnsi" w:cstheme="minorHAnsi"/>
            <w:sz w:val="24"/>
            <w:szCs w:val="24"/>
            <w:lang w:eastAsia="el-GR"/>
          </w:rPr>
          <w:t>https://www.eit.europa.eu/our-activities/opp</w:t>
        </w:r>
        <w:r w:rsidRPr="00020887">
          <w:rPr>
            <w:rStyle w:val="-"/>
            <w:rFonts w:asciiTheme="minorHAnsi" w:eastAsia="Times New Roman" w:hAnsiTheme="minorHAnsi" w:cstheme="minorHAnsi"/>
            <w:sz w:val="24"/>
            <w:szCs w:val="24"/>
            <w:lang w:eastAsia="el-GR"/>
          </w:rPr>
          <w:t>o</w:t>
        </w:r>
        <w:r w:rsidRPr="00020887">
          <w:rPr>
            <w:rStyle w:val="-"/>
            <w:rFonts w:asciiTheme="minorHAnsi" w:eastAsia="Times New Roman" w:hAnsiTheme="minorHAnsi" w:cstheme="minorHAnsi"/>
            <w:sz w:val="24"/>
            <w:szCs w:val="24"/>
            <w:lang w:eastAsia="el-GR"/>
          </w:rPr>
          <w:t>rtunities/climaccellerator-2025</w:t>
        </w:r>
      </w:hyperlink>
    </w:p>
    <w:p w14:paraId="0012E520" w14:textId="77777777" w:rsidR="00020887" w:rsidRDefault="00020887" w:rsidP="00020887">
      <w:pPr>
        <w:pStyle w:val="a3"/>
        <w:spacing w:line="249" w:lineRule="auto"/>
        <w:ind w:right="341"/>
        <w:rPr>
          <w:rFonts w:asciiTheme="minorHAnsi" w:eastAsia="Times New Roman" w:hAnsiTheme="minorHAnsi" w:cstheme="minorHAnsi"/>
          <w:b/>
          <w:bCs/>
          <w:sz w:val="24"/>
          <w:szCs w:val="24"/>
          <w:lang w:eastAsia="el-GR"/>
        </w:rPr>
      </w:pPr>
    </w:p>
    <w:p w14:paraId="6823B07C" w14:textId="77777777" w:rsidR="00020887" w:rsidRDefault="00020887" w:rsidP="00020887">
      <w:pPr>
        <w:pStyle w:val="a3"/>
        <w:spacing w:line="249" w:lineRule="auto"/>
        <w:ind w:right="341"/>
        <w:rPr>
          <w:rFonts w:asciiTheme="minorHAnsi" w:eastAsia="Times New Roman" w:hAnsiTheme="minorHAnsi" w:cstheme="minorHAnsi"/>
          <w:b/>
          <w:bCs/>
          <w:sz w:val="24"/>
          <w:szCs w:val="24"/>
          <w:lang w:eastAsia="el-GR"/>
        </w:rPr>
      </w:pPr>
      <w:r w:rsidRPr="00020887">
        <w:rPr>
          <w:rFonts w:asciiTheme="minorHAnsi" w:eastAsia="Times New Roman" w:hAnsiTheme="minorHAnsi" w:cstheme="minorHAnsi"/>
          <w:b/>
          <w:bCs/>
          <w:sz w:val="24"/>
          <w:szCs w:val="24"/>
          <w:lang w:eastAsia="el-GR"/>
        </w:rPr>
        <w:t xml:space="preserve">10th Greek </w:t>
      </w:r>
      <w:proofErr w:type="spellStart"/>
      <w:r w:rsidRPr="00020887">
        <w:rPr>
          <w:rFonts w:asciiTheme="minorHAnsi" w:eastAsia="Times New Roman" w:hAnsiTheme="minorHAnsi" w:cstheme="minorHAnsi"/>
          <w:b/>
          <w:bCs/>
          <w:sz w:val="24"/>
          <w:szCs w:val="24"/>
          <w:lang w:eastAsia="el-GR"/>
        </w:rPr>
        <w:t>Raw</w:t>
      </w:r>
      <w:proofErr w:type="spellEnd"/>
      <w:r w:rsidRPr="00020887">
        <w:rPr>
          <w:rFonts w:asciiTheme="minorHAnsi" w:eastAsia="Times New Roman" w:hAnsiTheme="minorHAnsi" w:cstheme="minorHAnsi"/>
          <w:b/>
          <w:bCs/>
          <w:sz w:val="24"/>
          <w:szCs w:val="24"/>
          <w:lang w:eastAsia="el-GR"/>
        </w:rPr>
        <w:t xml:space="preserve"> Materials Community </w:t>
      </w:r>
      <w:proofErr w:type="spellStart"/>
      <w:r w:rsidRPr="00020887">
        <w:rPr>
          <w:rFonts w:asciiTheme="minorHAnsi" w:eastAsia="Times New Roman" w:hAnsiTheme="minorHAnsi" w:cstheme="minorHAnsi"/>
          <w:b/>
          <w:bCs/>
          <w:sz w:val="24"/>
          <w:szCs w:val="24"/>
          <w:lang w:eastAsia="el-GR"/>
        </w:rPr>
        <w:t>Dialogue</w:t>
      </w:r>
      <w:proofErr w:type="spellEnd"/>
      <w:r w:rsidRPr="00020887">
        <w:rPr>
          <w:rFonts w:asciiTheme="minorHAnsi" w:eastAsia="Times New Roman" w:hAnsiTheme="minorHAnsi" w:cstheme="minorHAnsi"/>
          <w:b/>
          <w:bCs/>
          <w:sz w:val="24"/>
          <w:szCs w:val="24"/>
          <w:lang w:eastAsia="el-GR"/>
        </w:rPr>
        <w:t xml:space="preserve"> 2025:</w:t>
      </w:r>
      <w:r w:rsidRPr="00020887">
        <w:rPr>
          <w:rFonts w:asciiTheme="minorHAnsi" w:eastAsia="Times New Roman" w:hAnsiTheme="minorHAnsi" w:cstheme="minorHAnsi"/>
          <w:sz w:val="24"/>
          <w:szCs w:val="24"/>
          <w:lang w:eastAsia="el-GR"/>
        </w:rPr>
        <w:t> Η κοινότητα του </w:t>
      </w:r>
      <w:hyperlink r:id="rId17" w:history="1">
        <w:r w:rsidRPr="00020887">
          <w:rPr>
            <w:rStyle w:val="-"/>
            <w:rFonts w:asciiTheme="minorHAnsi" w:eastAsia="Times New Roman" w:hAnsiTheme="minorHAnsi" w:cstheme="minorHAnsi"/>
            <w:sz w:val="24"/>
            <w:szCs w:val="24"/>
            <w:lang w:eastAsia="el-GR"/>
          </w:rPr>
          <w:t>EIT Raw Materials</w:t>
        </w:r>
      </w:hyperlink>
      <w:r w:rsidRPr="00020887">
        <w:rPr>
          <w:rFonts w:asciiTheme="minorHAnsi" w:eastAsia="Times New Roman" w:hAnsiTheme="minorHAnsi" w:cstheme="minorHAnsi"/>
          <w:sz w:val="24"/>
          <w:szCs w:val="24"/>
          <w:lang w:eastAsia="el-GR"/>
        </w:rPr>
        <w:t> διοργανώνει τη 10η Ετήσια Συνάντηση Διαλόγου στην Ελλάδα. Η εκδήλωση θα εστιάσει στη βιωσιμότητα και την κυκλική οικονομία στον τομέα των πρώτων υλών, συγκεντρώνοντας κορυφαίους ειδικούς του κλάδου, ερευνητές, επιχειρηματίες και φορείς χάραξης πολιτικής. Στόχος είναι να προωθηθεί η συνεργασία και να αναδειχθούν οι τελευταίες τάσεις και καινοτομίες στον τομέα. Η εκδήλωση θα πραγματοποιηθεί από </w:t>
      </w:r>
      <w:r w:rsidRPr="00020887">
        <w:rPr>
          <w:rFonts w:asciiTheme="minorHAnsi" w:eastAsia="Times New Roman" w:hAnsiTheme="minorHAnsi" w:cstheme="minorHAnsi"/>
          <w:b/>
          <w:bCs/>
          <w:sz w:val="24"/>
          <w:szCs w:val="24"/>
          <w:lang w:eastAsia="el-GR"/>
        </w:rPr>
        <w:t>2 έως 7 Νοεμβρίου 2025</w:t>
      </w:r>
      <w:r w:rsidRPr="00020887">
        <w:rPr>
          <w:rFonts w:asciiTheme="minorHAnsi" w:eastAsia="Times New Roman" w:hAnsiTheme="minorHAnsi" w:cstheme="minorHAnsi"/>
          <w:sz w:val="24"/>
          <w:szCs w:val="24"/>
          <w:lang w:eastAsia="el-GR"/>
        </w:rPr>
        <w:t>.</w:t>
      </w:r>
      <w:r w:rsidRPr="00020887">
        <w:rPr>
          <w:rFonts w:asciiTheme="minorHAnsi" w:eastAsia="Times New Roman" w:hAnsiTheme="minorHAnsi" w:cstheme="minorHAnsi"/>
          <w:sz w:val="24"/>
          <w:szCs w:val="24"/>
          <w:lang w:eastAsia="el-GR"/>
        </w:rPr>
        <w:br/>
      </w:r>
    </w:p>
    <w:p w14:paraId="52C948E4" w14:textId="77777777" w:rsidR="00020887" w:rsidRDefault="00020887" w:rsidP="00020887">
      <w:pPr>
        <w:pStyle w:val="a3"/>
        <w:spacing w:line="249" w:lineRule="auto"/>
        <w:ind w:right="341"/>
        <w:rPr>
          <w:rFonts w:asciiTheme="minorHAnsi" w:eastAsia="Times New Roman" w:hAnsiTheme="minorHAnsi" w:cstheme="minorHAnsi"/>
          <w:sz w:val="24"/>
          <w:szCs w:val="24"/>
          <w:lang w:eastAsia="el-GR"/>
        </w:rPr>
      </w:pPr>
      <w:r w:rsidRPr="00020887">
        <w:rPr>
          <w:rFonts w:asciiTheme="minorHAnsi" w:eastAsia="Times New Roman" w:hAnsiTheme="minorHAnsi" w:cstheme="minorHAnsi"/>
          <w:b/>
          <w:bCs/>
          <w:sz w:val="24"/>
          <w:szCs w:val="24"/>
          <w:lang w:eastAsia="el-GR"/>
        </w:rPr>
        <w:t>Περισσότερες πληροφορίες</w:t>
      </w:r>
      <w:r w:rsidRPr="00020887">
        <w:rPr>
          <w:rFonts w:asciiTheme="minorHAnsi" w:eastAsia="Times New Roman" w:hAnsiTheme="minorHAnsi" w:cstheme="minorHAnsi"/>
          <w:sz w:val="24"/>
          <w:szCs w:val="24"/>
          <w:lang w:eastAsia="el-GR"/>
        </w:rPr>
        <w:t>: </w:t>
      </w:r>
    </w:p>
    <w:p w14:paraId="094C8FDA" w14:textId="37DE4F57" w:rsidR="00020887" w:rsidRPr="00020887" w:rsidRDefault="00020887" w:rsidP="00020887">
      <w:pPr>
        <w:pStyle w:val="a3"/>
        <w:spacing w:line="249" w:lineRule="auto"/>
        <w:ind w:right="341"/>
        <w:rPr>
          <w:rFonts w:asciiTheme="minorHAnsi" w:eastAsia="Times New Roman" w:hAnsiTheme="minorHAnsi" w:cstheme="minorHAnsi"/>
          <w:sz w:val="24"/>
          <w:szCs w:val="24"/>
          <w:lang w:eastAsia="el-GR"/>
        </w:rPr>
      </w:pPr>
      <w:hyperlink r:id="rId18" w:history="1">
        <w:r w:rsidRPr="00020887">
          <w:rPr>
            <w:rStyle w:val="-"/>
            <w:rFonts w:asciiTheme="minorHAnsi" w:eastAsia="Times New Roman" w:hAnsiTheme="minorHAnsi" w:cstheme="minorHAnsi"/>
            <w:sz w:val="24"/>
            <w:szCs w:val="24"/>
            <w:lang w:eastAsia="el-GR"/>
          </w:rPr>
          <w:t>https://www.eit.europa.eu/news-events/events/10th-greek-raw-materials-community-dialogue-2025</w:t>
        </w:r>
      </w:hyperlink>
    </w:p>
    <w:sectPr w:rsidR="00020887" w:rsidRPr="00020887" w:rsidSect="001B7336">
      <w:pgSz w:w="12240" w:h="15840"/>
      <w:pgMar w:top="1480" w:right="1325" w:bottom="280" w:left="1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Microsoft Sans Serif">
    <w:panose1 w:val="020B0604020202020204"/>
    <w:charset w:val="A1"/>
    <w:family w:val="swiss"/>
    <w:pitch w:val="variable"/>
    <w:sig w:usb0="E5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826B62"/>
    <w:multiLevelType w:val="hybridMultilevel"/>
    <w:tmpl w:val="685C0B2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123389"/>
    <w:multiLevelType w:val="hybridMultilevel"/>
    <w:tmpl w:val="846CAA04"/>
    <w:lvl w:ilvl="0" w:tplc="F5E6350E">
      <w:numFmt w:val="bullet"/>
      <w:lvlText w:val=""/>
      <w:lvlJc w:val="left"/>
      <w:pPr>
        <w:ind w:left="888" w:hanging="339"/>
      </w:pPr>
      <w:rPr>
        <w:rFonts w:ascii="Symbol" w:eastAsia="Symbol" w:hAnsi="Symbol" w:cs="Symbol" w:hint="default"/>
        <w:w w:val="102"/>
        <w:sz w:val="22"/>
        <w:szCs w:val="22"/>
        <w:lang w:val="el-GR" w:eastAsia="en-US" w:bidi="ar-SA"/>
      </w:rPr>
    </w:lvl>
    <w:lvl w:ilvl="1" w:tplc="A5B6D35C">
      <w:numFmt w:val="bullet"/>
      <w:lvlText w:val="•"/>
      <w:lvlJc w:val="left"/>
      <w:pPr>
        <w:ind w:left="1758" w:hanging="339"/>
      </w:pPr>
      <w:rPr>
        <w:rFonts w:hint="default"/>
        <w:lang w:val="el-GR" w:eastAsia="en-US" w:bidi="ar-SA"/>
      </w:rPr>
    </w:lvl>
    <w:lvl w:ilvl="2" w:tplc="026E9300">
      <w:numFmt w:val="bullet"/>
      <w:lvlText w:val="•"/>
      <w:lvlJc w:val="left"/>
      <w:pPr>
        <w:ind w:left="2636" w:hanging="339"/>
      </w:pPr>
      <w:rPr>
        <w:rFonts w:hint="default"/>
        <w:lang w:val="el-GR" w:eastAsia="en-US" w:bidi="ar-SA"/>
      </w:rPr>
    </w:lvl>
    <w:lvl w:ilvl="3" w:tplc="E0744D8E">
      <w:numFmt w:val="bullet"/>
      <w:lvlText w:val="•"/>
      <w:lvlJc w:val="left"/>
      <w:pPr>
        <w:ind w:left="3514" w:hanging="339"/>
      </w:pPr>
      <w:rPr>
        <w:rFonts w:hint="default"/>
        <w:lang w:val="el-GR" w:eastAsia="en-US" w:bidi="ar-SA"/>
      </w:rPr>
    </w:lvl>
    <w:lvl w:ilvl="4" w:tplc="97E48870">
      <w:numFmt w:val="bullet"/>
      <w:lvlText w:val="•"/>
      <w:lvlJc w:val="left"/>
      <w:pPr>
        <w:ind w:left="4392" w:hanging="339"/>
      </w:pPr>
      <w:rPr>
        <w:rFonts w:hint="default"/>
        <w:lang w:val="el-GR" w:eastAsia="en-US" w:bidi="ar-SA"/>
      </w:rPr>
    </w:lvl>
    <w:lvl w:ilvl="5" w:tplc="ACB8B772">
      <w:numFmt w:val="bullet"/>
      <w:lvlText w:val="•"/>
      <w:lvlJc w:val="left"/>
      <w:pPr>
        <w:ind w:left="5270" w:hanging="339"/>
      </w:pPr>
      <w:rPr>
        <w:rFonts w:hint="default"/>
        <w:lang w:val="el-GR" w:eastAsia="en-US" w:bidi="ar-SA"/>
      </w:rPr>
    </w:lvl>
    <w:lvl w:ilvl="6" w:tplc="0BCAB36A">
      <w:numFmt w:val="bullet"/>
      <w:lvlText w:val="•"/>
      <w:lvlJc w:val="left"/>
      <w:pPr>
        <w:ind w:left="6148" w:hanging="339"/>
      </w:pPr>
      <w:rPr>
        <w:rFonts w:hint="default"/>
        <w:lang w:val="el-GR" w:eastAsia="en-US" w:bidi="ar-SA"/>
      </w:rPr>
    </w:lvl>
    <w:lvl w:ilvl="7" w:tplc="67140444">
      <w:numFmt w:val="bullet"/>
      <w:lvlText w:val="•"/>
      <w:lvlJc w:val="left"/>
      <w:pPr>
        <w:ind w:left="7026" w:hanging="339"/>
      </w:pPr>
      <w:rPr>
        <w:rFonts w:hint="default"/>
        <w:lang w:val="el-GR" w:eastAsia="en-US" w:bidi="ar-SA"/>
      </w:rPr>
    </w:lvl>
    <w:lvl w:ilvl="8" w:tplc="114E36B4">
      <w:numFmt w:val="bullet"/>
      <w:lvlText w:val="•"/>
      <w:lvlJc w:val="left"/>
      <w:pPr>
        <w:ind w:left="7904" w:hanging="339"/>
      </w:pPr>
      <w:rPr>
        <w:rFonts w:hint="default"/>
        <w:lang w:val="el-GR" w:eastAsia="en-US" w:bidi="ar-SA"/>
      </w:rPr>
    </w:lvl>
  </w:abstractNum>
  <w:abstractNum w:abstractNumId="2" w15:restartNumberingAfterBreak="0">
    <w:nsid w:val="407D465B"/>
    <w:multiLevelType w:val="hybridMultilevel"/>
    <w:tmpl w:val="82BE20F2"/>
    <w:lvl w:ilvl="0" w:tplc="5E4293C8">
      <w:numFmt w:val="bullet"/>
      <w:lvlText w:val=""/>
      <w:lvlJc w:val="left"/>
      <w:pPr>
        <w:ind w:left="792" w:hanging="384"/>
      </w:pPr>
      <w:rPr>
        <w:rFonts w:ascii="Wingdings" w:eastAsia="Wingdings" w:hAnsi="Wingdings" w:cs="Wingdings" w:hint="default"/>
        <w:color w:val="0000FF"/>
        <w:w w:val="103"/>
        <w:sz w:val="20"/>
        <w:szCs w:val="20"/>
        <w:lang w:val="el-GR" w:eastAsia="en-US" w:bidi="ar-SA"/>
      </w:rPr>
    </w:lvl>
    <w:lvl w:ilvl="1" w:tplc="E536F2AE">
      <w:numFmt w:val="bullet"/>
      <w:lvlText w:val="•"/>
      <w:lvlJc w:val="left"/>
      <w:pPr>
        <w:ind w:left="1686" w:hanging="384"/>
      </w:pPr>
      <w:rPr>
        <w:rFonts w:hint="default"/>
        <w:lang w:val="el-GR" w:eastAsia="en-US" w:bidi="ar-SA"/>
      </w:rPr>
    </w:lvl>
    <w:lvl w:ilvl="2" w:tplc="93BADC3C">
      <w:numFmt w:val="bullet"/>
      <w:lvlText w:val="•"/>
      <w:lvlJc w:val="left"/>
      <w:pPr>
        <w:ind w:left="2572" w:hanging="384"/>
      </w:pPr>
      <w:rPr>
        <w:rFonts w:hint="default"/>
        <w:lang w:val="el-GR" w:eastAsia="en-US" w:bidi="ar-SA"/>
      </w:rPr>
    </w:lvl>
    <w:lvl w:ilvl="3" w:tplc="7C5A047A">
      <w:numFmt w:val="bullet"/>
      <w:lvlText w:val="•"/>
      <w:lvlJc w:val="left"/>
      <w:pPr>
        <w:ind w:left="3458" w:hanging="384"/>
      </w:pPr>
      <w:rPr>
        <w:rFonts w:hint="default"/>
        <w:lang w:val="el-GR" w:eastAsia="en-US" w:bidi="ar-SA"/>
      </w:rPr>
    </w:lvl>
    <w:lvl w:ilvl="4" w:tplc="3E824A6E">
      <w:numFmt w:val="bullet"/>
      <w:lvlText w:val="•"/>
      <w:lvlJc w:val="left"/>
      <w:pPr>
        <w:ind w:left="4344" w:hanging="384"/>
      </w:pPr>
      <w:rPr>
        <w:rFonts w:hint="default"/>
        <w:lang w:val="el-GR" w:eastAsia="en-US" w:bidi="ar-SA"/>
      </w:rPr>
    </w:lvl>
    <w:lvl w:ilvl="5" w:tplc="D47AF146">
      <w:numFmt w:val="bullet"/>
      <w:lvlText w:val="•"/>
      <w:lvlJc w:val="left"/>
      <w:pPr>
        <w:ind w:left="5230" w:hanging="384"/>
      </w:pPr>
      <w:rPr>
        <w:rFonts w:hint="default"/>
        <w:lang w:val="el-GR" w:eastAsia="en-US" w:bidi="ar-SA"/>
      </w:rPr>
    </w:lvl>
    <w:lvl w:ilvl="6" w:tplc="C9AC750E">
      <w:numFmt w:val="bullet"/>
      <w:lvlText w:val="•"/>
      <w:lvlJc w:val="left"/>
      <w:pPr>
        <w:ind w:left="6116" w:hanging="384"/>
      </w:pPr>
      <w:rPr>
        <w:rFonts w:hint="default"/>
        <w:lang w:val="el-GR" w:eastAsia="en-US" w:bidi="ar-SA"/>
      </w:rPr>
    </w:lvl>
    <w:lvl w:ilvl="7" w:tplc="27F065F2">
      <w:numFmt w:val="bullet"/>
      <w:lvlText w:val="•"/>
      <w:lvlJc w:val="left"/>
      <w:pPr>
        <w:ind w:left="7002" w:hanging="384"/>
      </w:pPr>
      <w:rPr>
        <w:rFonts w:hint="default"/>
        <w:lang w:val="el-GR" w:eastAsia="en-US" w:bidi="ar-SA"/>
      </w:rPr>
    </w:lvl>
    <w:lvl w:ilvl="8" w:tplc="8ED61D54">
      <w:numFmt w:val="bullet"/>
      <w:lvlText w:val="•"/>
      <w:lvlJc w:val="left"/>
      <w:pPr>
        <w:ind w:left="7888" w:hanging="384"/>
      </w:pPr>
      <w:rPr>
        <w:rFonts w:hint="default"/>
        <w:lang w:val="el-GR" w:eastAsia="en-US" w:bidi="ar-SA"/>
      </w:rPr>
    </w:lvl>
  </w:abstractNum>
  <w:abstractNum w:abstractNumId="3" w15:restartNumberingAfterBreak="0">
    <w:nsid w:val="79DD5A5D"/>
    <w:multiLevelType w:val="hybridMultilevel"/>
    <w:tmpl w:val="F94A4696"/>
    <w:lvl w:ilvl="0" w:tplc="06AA2580">
      <w:start w:val="1"/>
      <w:numFmt w:val="bullet"/>
      <w:suff w:val="nothing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0048389">
    <w:abstractNumId w:val="2"/>
  </w:num>
  <w:num w:numId="2" w16cid:durableId="534388219">
    <w:abstractNumId w:val="1"/>
  </w:num>
  <w:num w:numId="3" w16cid:durableId="1066413336">
    <w:abstractNumId w:val="3"/>
  </w:num>
  <w:num w:numId="4" w16cid:durableId="14797639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A9C"/>
    <w:rsid w:val="00020887"/>
    <w:rsid w:val="00055CA1"/>
    <w:rsid w:val="00120AE7"/>
    <w:rsid w:val="001B7336"/>
    <w:rsid w:val="00507B25"/>
    <w:rsid w:val="00570774"/>
    <w:rsid w:val="005873FF"/>
    <w:rsid w:val="005D408C"/>
    <w:rsid w:val="00727A5E"/>
    <w:rsid w:val="00794AD4"/>
    <w:rsid w:val="008478CC"/>
    <w:rsid w:val="00850A9C"/>
    <w:rsid w:val="00930AD9"/>
    <w:rsid w:val="00A92044"/>
    <w:rsid w:val="00CC2D31"/>
    <w:rsid w:val="00F12AB5"/>
    <w:rsid w:val="00F21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7CE99"/>
  <w15:docId w15:val="{EB2CC56C-70B4-436B-9FAA-BC14AC86E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Calibri"/>
      <w:lang w:val="el-GR"/>
    </w:rPr>
  </w:style>
  <w:style w:type="paragraph" w:styleId="1">
    <w:name w:val="heading 1"/>
    <w:basedOn w:val="a"/>
    <w:uiPriority w:val="9"/>
    <w:qFormat/>
    <w:pPr>
      <w:ind w:left="116"/>
      <w:outlineLvl w:val="0"/>
    </w:pPr>
    <w:rPr>
      <w:b/>
      <w:bCs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5873F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888" w:hanging="339"/>
    </w:pPr>
    <w:rPr>
      <w:rFonts w:ascii="Cambria" w:eastAsia="Cambria" w:hAnsi="Cambria" w:cs="Cambria"/>
    </w:rPr>
  </w:style>
  <w:style w:type="paragraph" w:customStyle="1" w:styleId="TableParagraph">
    <w:name w:val="Table Paragraph"/>
    <w:basedOn w:val="a"/>
    <w:uiPriority w:val="1"/>
    <w:qFormat/>
  </w:style>
  <w:style w:type="character" w:styleId="-">
    <w:name w:val="Hyperlink"/>
    <w:basedOn w:val="a0"/>
    <w:uiPriority w:val="99"/>
    <w:unhideWhenUsed/>
    <w:rsid w:val="00F21E12"/>
    <w:rPr>
      <w:color w:val="0000FF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F21E12"/>
    <w:rPr>
      <w:color w:val="605E5C"/>
      <w:shd w:val="clear" w:color="auto" w:fill="E1DFDD"/>
    </w:rPr>
  </w:style>
  <w:style w:type="paragraph" w:styleId="Web">
    <w:name w:val="Normal (Web)"/>
    <w:basedOn w:val="a"/>
    <w:uiPriority w:val="99"/>
    <w:semiHidden/>
    <w:unhideWhenUsed/>
    <w:rsid w:val="00CC2D3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6">
    <w:name w:val="Strong"/>
    <w:basedOn w:val="a0"/>
    <w:uiPriority w:val="22"/>
    <w:qFormat/>
    <w:rsid w:val="00CC2D31"/>
    <w:rPr>
      <w:b/>
      <w:bCs/>
    </w:rPr>
  </w:style>
  <w:style w:type="character" w:customStyle="1" w:styleId="normaltextrun">
    <w:name w:val="normaltextrun"/>
    <w:basedOn w:val="a0"/>
    <w:rsid w:val="005873FF"/>
  </w:style>
  <w:style w:type="character" w:customStyle="1" w:styleId="3Char">
    <w:name w:val="Επικεφαλίδα 3 Char"/>
    <w:basedOn w:val="a0"/>
    <w:link w:val="3"/>
    <w:uiPriority w:val="9"/>
    <w:semiHidden/>
    <w:rsid w:val="005873F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l-GR"/>
    </w:rPr>
  </w:style>
  <w:style w:type="character" w:styleId="-0">
    <w:name w:val="FollowedHyperlink"/>
    <w:basedOn w:val="a0"/>
    <w:uiPriority w:val="99"/>
    <w:semiHidden/>
    <w:unhideWhenUsed/>
    <w:rsid w:val="0002088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317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it.europa.eu/" TargetMode="External"/><Relationship Id="rId13" Type="http://schemas.openxmlformats.org/officeDocument/2006/relationships/hyperlink" Target="https://ai.eitcommunity.eu/" TargetMode="External"/><Relationship Id="rId18" Type="http://schemas.openxmlformats.org/officeDocument/2006/relationships/hyperlink" Target="https://www.eit.europa.eu/news-events/events/10th-greek-raw-materials-community-dialogue-2025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hyperlink" Target="https://www.eit.europa.eu/news-events/events/eit-innovation-awards-2025" TargetMode="External"/><Relationship Id="rId17" Type="http://schemas.openxmlformats.org/officeDocument/2006/relationships/hyperlink" Target="https://eitrawmaterials.e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eit.europa.eu/our-activities/opportunities/climaccellerator-2025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mailto:elke@uniwa.gr" TargetMode="External"/><Relationship Id="rId11" Type="http://schemas.openxmlformats.org/officeDocument/2006/relationships/hyperlink" Target="https://www.eit.europa.eu/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www.eit.europa.eu/our-communities/eit-climate-kic" TargetMode="External"/><Relationship Id="rId10" Type="http://schemas.openxmlformats.org/officeDocument/2006/relationships/hyperlink" Target="https://www.eit.europa.eu/our-activities/opportunities/biotech-innovation-cal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eithealth.eu/" TargetMode="External"/><Relationship Id="rId14" Type="http://schemas.openxmlformats.org/officeDocument/2006/relationships/hyperlink" Target="https://ai.eitcommunity.eu/ai-challenge-20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665</Words>
  <Characters>3596</Characters>
  <Application>Microsoft Office Word</Application>
  <DocSecurity>0</DocSecurity>
  <Lines>29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Microsoft Word - ‚š‚ıﾟŽš©£Š erasmus.v4</vt:lpstr>
    </vt:vector>
  </TitlesOfParts>
  <Company>UNIVERSITY of WEST ATTICA</Company>
  <LinksUpToDate>false</LinksUpToDate>
  <CharactersWithSpaces>4253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‚š‚ıﾟŽš©£Š erasmus.v4</dc:title>
  <dc:creator>User</dc:creator>
  <cp:lastModifiedBy>ARMYRA ELLI</cp:lastModifiedBy>
  <cp:revision>8</cp:revision>
  <dcterms:created xsi:type="dcterms:W3CDTF">2025-10-23T16:27:00Z</dcterms:created>
  <dcterms:modified xsi:type="dcterms:W3CDTF">2025-10-23T16:37:00Z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2024-02-06T00:00:00Z</vt:filetime>
  </property>
  <property fmtid="{D5CDD505-2E9C-101B-9397-08002B2CF9AE}" pid="3" name="LastSaved">
    <vt:filetime>2024-12-06T00:00:00Z</vt:filetime>
  </property>
</Properties>
</file>