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1BFD" w14:textId="77777777" w:rsidR="00F65F3F" w:rsidRPr="00812A95" w:rsidRDefault="00F65F3F" w:rsidP="007C0BB1">
      <w:pPr>
        <w:contextualSpacing/>
        <w:rPr>
          <w:rFonts w:cs="Calibri"/>
          <w:szCs w:val="22"/>
        </w:rPr>
      </w:pPr>
    </w:p>
    <w:tbl>
      <w:tblPr>
        <w:tblW w:w="9639" w:type="dxa"/>
        <w:tblInd w:w="-5"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CellMar>
          <w:left w:w="57" w:type="dxa"/>
          <w:right w:w="57" w:type="dxa"/>
        </w:tblCellMar>
        <w:tblLook w:val="01E0" w:firstRow="1" w:lastRow="1" w:firstColumn="1" w:lastColumn="1" w:noHBand="0" w:noVBand="0"/>
      </w:tblPr>
      <w:tblGrid>
        <w:gridCol w:w="2552"/>
        <w:gridCol w:w="7087"/>
      </w:tblGrid>
      <w:tr w:rsidR="007C0BB1" w:rsidRPr="00733964" w14:paraId="69C37E9A" w14:textId="77777777" w:rsidTr="00F953E8">
        <w:tc>
          <w:tcPr>
            <w:tcW w:w="9639" w:type="dxa"/>
            <w:gridSpan w:val="2"/>
            <w:shd w:val="clear" w:color="auto" w:fill="F2F2F2" w:themeFill="background1" w:themeFillShade="F2"/>
            <w:vAlign w:val="bottom"/>
          </w:tcPr>
          <w:p w14:paraId="28B28EC8" w14:textId="77777777" w:rsidR="001E2135" w:rsidRDefault="007C0BB1" w:rsidP="00DA39D2">
            <w:pPr>
              <w:spacing w:line="264" w:lineRule="auto"/>
              <w:contextualSpacing/>
              <w:jc w:val="center"/>
              <w:rPr>
                <w:rFonts w:cs="Calibri"/>
                <w:b/>
                <w:sz w:val="28"/>
                <w:szCs w:val="22"/>
              </w:rPr>
            </w:pPr>
            <w:r w:rsidRPr="00733964">
              <w:rPr>
                <w:rFonts w:cs="Calibri"/>
                <w:b/>
                <w:sz w:val="28"/>
                <w:szCs w:val="22"/>
              </w:rPr>
              <w:t>ΑΙΤΗ</w:t>
            </w:r>
            <w:r w:rsidRPr="00733964">
              <w:rPr>
                <w:rFonts w:cs="Calibri"/>
                <w:b/>
                <w:sz w:val="28"/>
                <w:szCs w:val="22"/>
                <w:lang w:val="en-US"/>
              </w:rPr>
              <w:t>M</w:t>
            </w:r>
            <w:r w:rsidRPr="00733964">
              <w:rPr>
                <w:rFonts w:cs="Calibri"/>
                <w:b/>
                <w:sz w:val="28"/>
                <w:szCs w:val="22"/>
              </w:rPr>
              <w:t xml:space="preserve">Α ΔΙΕΝΕΡΓΕΙΑΣ </w:t>
            </w:r>
            <w:r w:rsidR="001E2135">
              <w:rPr>
                <w:rFonts w:cs="Calibri"/>
                <w:b/>
                <w:sz w:val="28"/>
                <w:szCs w:val="22"/>
              </w:rPr>
              <w:t xml:space="preserve">ΠΡΟΣΚΛΗΣΗΣ </w:t>
            </w:r>
            <w:r w:rsidR="001E2135" w:rsidRPr="001E2135">
              <w:rPr>
                <w:rFonts w:cs="Calibri"/>
                <w:b/>
                <w:sz w:val="28"/>
                <w:szCs w:val="22"/>
              </w:rPr>
              <w:t>ΣΕ ΔΙΑΔΙΚΑΣΙΑ ΜΕ ΔΙΑΠΡΑΓΜΑΤΕΥΣΗ ΧΩΡΙΣ ΠΡΟΗΓΟΥΜΕΝΗ ΔΗΜΟΣΙΕΥΣΗ</w:t>
            </w:r>
            <w:r w:rsidR="001E2135">
              <w:rPr>
                <w:rFonts w:cs="Calibri"/>
                <w:b/>
                <w:sz w:val="28"/>
                <w:szCs w:val="22"/>
              </w:rPr>
              <w:t xml:space="preserve"> </w:t>
            </w:r>
          </w:p>
          <w:p w14:paraId="651C4846" w14:textId="7912CA2C" w:rsidR="007C0BB1" w:rsidRPr="00733964" w:rsidRDefault="001E2135" w:rsidP="00DA39D2">
            <w:pPr>
              <w:spacing w:line="264" w:lineRule="auto"/>
              <w:contextualSpacing/>
              <w:jc w:val="center"/>
              <w:rPr>
                <w:rFonts w:cs="Calibri"/>
                <w:b/>
                <w:sz w:val="28"/>
                <w:szCs w:val="22"/>
              </w:rPr>
            </w:pPr>
            <w:r w:rsidRPr="001E2135">
              <w:rPr>
                <w:rFonts w:cs="Calibri"/>
                <w:b/>
                <w:sz w:val="28"/>
                <w:szCs w:val="22"/>
              </w:rPr>
              <w:t>(</w:t>
            </w:r>
            <w:r w:rsidR="004B2099">
              <w:rPr>
                <w:rFonts w:cs="Calibri"/>
                <w:b/>
                <w:sz w:val="28"/>
                <w:szCs w:val="22"/>
              </w:rPr>
              <w:t xml:space="preserve">Ν.4412/2016, </w:t>
            </w:r>
            <w:r w:rsidRPr="001E2135">
              <w:rPr>
                <w:rFonts w:cs="Calibri"/>
                <w:b/>
                <w:sz w:val="28"/>
                <w:szCs w:val="22"/>
              </w:rPr>
              <w:t xml:space="preserve">άρθρο 32 παρ.2, </w:t>
            </w:r>
            <w:r w:rsidRPr="0068616F">
              <w:rPr>
                <w:rFonts w:cs="Calibri"/>
                <w:b/>
                <w:sz w:val="28"/>
                <w:szCs w:val="22"/>
              </w:rPr>
              <w:t xml:space="preserve">υποπερίπτωση </w:t>
            </w:r>
            <w:proofErr w:type="spellStart"/>
            <w:r w:rsidR="00AE3EF4" w:rsidRPr="0068616F">
              <w:rPr>
                <w:rFonts w:cs="Calibri"/>
                <w:b/>
                <w:sz w:val="28"/>
                <w:szCs w:val="22"/>
              </w:rPr>
              <w:t>ββ</w:t>
            </w:r>
            <w:proofErr w:type="spellEnd"/>
            <w:r w:rsidR="00B044C2" w:rsidRPr="0068616F">
              <w:rPr>
                <w:rFonts w:cs="Calibri"/>
                <w:b/>
                <w:sz w:val="28"/>
                <w:szCs w:val="22"/>
              </w:rPr>
              <w:t xml:space="preserve"> και</w:t>
            </w:r>
            <w:r w:rsidR="009B6454">
              <w:rPr>
                <w:rFonts w:cs="Calibri"/>
                <w:b/>
                <w:sz w:val="28"/>
                <w:szCs w:val="22"/>
              </w:rPr>
              <w:t>/ή</w:t>
            </w:r>
            <w:r w:rsidR="00B044C2" w:rsidRPr="0068616F">
              <w:rPr>
                <w:rFonts w:cs="Calibri"/>
                <w:b/>
                <w:sz w:val="28"/>
                <w:szCs w:val="22"/>
              </w:rPr>
              <w:t xml:space="preserve"> </w:t>
            </w:r>
            <w:proofErr w:type="spellStart"/>
            <w:r w:rsidR="00B044C2" w:rsidRPr="0068616F">
              <w:rPr>
                <w:rFonts w:cs="Calibri"/>
                <w:b/>
                <w:sz w:val="28"/>
                <w:szCs w:val="22"/>
              </w:rPr>
              <w:t>γγ</w:t>
            </w:r>
            <w:proofErr w:type="spellEnd"/>
            <w:r w:rsidRPr="0068616F">
              <w:rPr>
                <w:rFonts w:cs="Calibri"/>
                <w:b/>
                <w:sz w:val="28"/>
                <w:szCs w:val="22"/>
              </w:rPr>
              <w:t>.</w:t>
            </w:r>
            <w:r w:rsidRPr="001E2135">
              <w:rPr>
                <w:rFonts w:cs="Calibri"/>
                <w:b/>
                <w:sz w:val="28"/>
                <w:szCs w:val="22"/>
              </w:rPr>
              <w:t xml:space="preserve"> της Οδηγίας 2014/24/ΕΕ)</w:t>
            </w:r>
          </w:p>
          <w:p w14:paraId="090D996C" w14:textId="77777777" w:rsidR="00D12013" w:rsidRPr="00733964" w:rsidRDefault="00807407" w:rsidP="00FB3C9B">
            <w:pPr>
              <w:spacing w:line="264" w:lineRule="auto"/>
              <w:contextualSpacing/>
              <w:jc w:val="center"/>
              <w:rPr>
                <w:rFonts w:cs="Calibri"/>
                <w:b/>
                <w:szCs w:val="22"/>
              </w:rPr>
            </w:pPr>
            <w:r>
              <w:rPr>
                <w:rFonts w:cs="Calibri"/>
                <w:b/>
                <w:sz w:val="18"/>
                <w:szCs w:val="22"/>
              </w:rPr>
              <w:t>(για συνολική καθαρή αξία από 3</w:t>
            </w:r>
            <w:r w:rsidR="00D12013" w:rsidRPr="00733964">
              <w:rPr>
                <w:rFonts w:cs="Calibri"/>
                <w:b/>
                <w:sz w:val="18"/>
                <w:szCs w:val="22"/>
              </w:rPr>
              <w:t>0.000,0</w:t>
            </w:r>
            <w:r w:rsidR="00BB01A0" w:rsidRPr="00733964">
              <w:rPr>
                <w:rFonts w:cs="Calibri"/>
                <w:b/>
                <w:sz w:val="18"/>
                <w:szCs w:val="22"/>
              </w:rPr>
              <w:t>1</w:t>
            </w:r>
            <w:r w:rsidR="00D12013" w:rsidRPr="00733964">
              <w:rPr>
                <w:rFonts w:cs="Calibri"/>
                <w:b/>
                <w:sz w:val="18"/>
                <w:szCs w:val="22"/>
              </w:rPr>
              <w:t xml:space="preserve"> €</w:t>
            </w:r>
            <w:r w:rsidR="00447671">
              <w:rPr>
                <w:rFonts w:cs="Calibri"/>
                <w:b/>
                <w:sz w:val="18"/>
                <w:szCs w:val="22"/>
              </w:rPr>
              <w:t xml:space="preserve"> </w:t>
            </w:r>
            <w:r w:rsidR="00FB3C9B" w:rsidRPr="00FB3C9B">
              <w:rPr>
                <w:rFonts w:cs="Calibri"/>
                <w:b/>
                <w:sz w:val="18"/>
                <w:szCs w:val="22"/>
                <w:vertAlign w:val="superscript"/>
              </w:rPr>
              <w:t>[</w:t>
            </w:r>
            <w:r w:rsidR="00FB3C9B">
              <w:rPr>
                <w:rStyle w:val="FootnoteReference"/>
                <w:rFonts w:cs="Calibri"/>
                <w:b/>
                <w:sz w:val="18"/>
                <w:szCs w:val="22"/>
              </w:rPr>
              <w:footnoteReference w:id="1"/>
            </w:r>
            <w:r w:rsidR="00FB3C9B" w:rsidRPr="00FB3C9B">
              <w:rPr>
                <w:rFonts w:cs="Calibri"/>
                <w:b/>
                <w:sz w:val="18"/>
                <w:szCs w:val="22"/>
                <w:vertAlign w:val="superscript"/>
              </w:rPr>
              <w:t>]</w:t>
            </w:r>
            <w:r w:rsidR="00D12013" w:rsidRPr="00733964">
              <w:rPr>
                <w:rFonts w:cs="Calibri"/>
                <w:b/>
                <w:sz w:val="18"/>
                <w:szCs w:val="22"/>
              </w:rPr>
              <w:t xml:space="preserve"> και άνω)</w:t>
            </w:r>
          </w:p>
        </w:tc>
      </w:tr>
      <w:tr w:rsidR="00AA50AF" w:rsidRPr="00733964" w14:paraId="7EF394CE" w14:textId="77777777" w:rsidTr="00F953E8">
        <w:tc>
          <w:tcPr>
            <w:tcW w:w="2552" w:type="dxa"/>
            <w:shd w:val="clear" w:color="auto" w:fill="F2F2F2" w:themeFill="background1" w:themeFillShade="F2"/>
          </w:tcPr>
          <w:p w14:paraId="0BDCC6E5" w14:textId="77777777" w:rsidR="00AA50AF" w:rsidRPr="00733964" w:rsidRDefault="00AA50AF" w:rsidP="00DA39D2">
            <w:pPr>
              <w:spacing w:line="264" w:lineRule="auto"/>
              <w:contextualSpacing/>
              <w:rPr>
                <w:rFonts w:cs="Calibri"/>
                <w:szCs w:val="22"/>
              </w:rPr>
            </w:pPr>
            <w:r w:rsidRPr="00733964">
              <w:rPr>
                <w:rFonts w:cs="Calibri"/>
                <w:szCs w:val="22"/>
              </w:rPr>
              <w:t>Τίτλος Έργου:</w:t>
            </w:r>
          </w:p>
        </w:tc>
        <w:tc>
          <w:tcPr>
            <w:tcW w:w="7087" w:type="dxa"/>
          </w:tcPr>
          <w:p w14:paraId="2FC6F6B7" w14:textId="3BDB7D6C" w:rsidR="00AA50AF" w:rsidRPr="00DB5C1C" w:rsidRDefault="00AA50AF" w:rsidP="00DA39D2">
            <w:pPr>
              <w:spacing w:line="264" w:lineRule="auto"/>
              <w:contextualSpacing/>
              <w:rPr>
                <w:rFonts w:cs="Calibri"/>
              </w:rPr>
            </w:pPr>
          </w:p>
        </w:tc>
      </w:tr>
      <w:tr w:rsidR="00AA50AF" w:rsidRPr="00733964" w14:paraId="4633871A" w14:textId="77777777" w:rsidTr="00F953E8">
        <w:trPr>
          <w:trHeight w:val="52"/>
        </w:trPr>
        <w:tc>
          <w:tcPr>
            <w:tcW w:w="2552" w:type="dxa"/>
            <w:shd w:val="clear" w:color="auto" w:fill="F2F2F2" w:themeFill="background1" w:themeFillShade="F2"/>
          </w:tcPr>
          <w:p w14:paraId="61A0AA3B" w14:textId="77777777" w:rsidR="00AA50AF" w:rsidRPr="00733964" w:rsidRDefault="00AA50AF" w:rsidP="00DA39D2">
            <w:pPr>
              <w:spacing w:line="264" w:lineRule="auto"/>
              <w:rPr>
                <w:rFonts w:cs="Calibri"/>
                <w:szCs w:val="22"/>
              </w:rPr>
            </w:pPr>
            <w:r w:rsidRPr="00733964">
              <w:rPr>
                <w:rFonts w:cs="Calibri"/>
                <w:szCs w:val="22"/>
              </w:rPr>
              <w:t xml:space="preserve">Κωδικός Έργου: </w:t>
            </w:r>
            <w:r w:rsidR="00BC20AD" w:rsidRPr="00FF12F7">
              <w:rPr>
                <w:rFonts w:cs="Calibri"/>
                <w:b/>
                <w:szCs w:val="22"/>
                <w:vertAlign w:val="superscript"/>
                <w:lang w:val="en-US"/>
              </w:rPr>
              <w:t>[</w:t>
            </w:r>
            <w:r w:rsidRPr="00733964">
              <w:rPr>
                <w:rStyle w:val="FootnoteReference"/>
                <w:rFonts w:cs="Calibri"/>
                <w:b/>
                <w:szCs w:val="22"/>
              </w:rPr>
              <w:footnoteReference w:id="2"/>
            </w:r>
            <w:r w:rsidR="00BC20AD" w:rsidRPr="00FF12F7">
              <w:rPr>
                <w:rFonts w:cs="Calibri"/>
                <w:b/>
                <w:szCs w:val="22"/>
                <w:vertAlign w:val="superscript"/>
                <w:lang w:val="en-US"/>
              </w:rPr>
              <w:t>]</w:t>
            </w:r>
          </w:p>
        </w:tc>
        <w:tc>
          <w:tcPr>
            <w:tcW w:w="7087" w:type="dxa"/>
          </w:tcPr>
          <w:p w14:paraId="6BAF7BF6" w14:textId="5E284815" w:rsidR="00AA50AF" w:rsidRPr="00DB5C1C" w:rsidRDefault="00AA50AF" w:rsidP="00DA39D2">
            <w:pPr>
              <w:spacing w:line="264" w:lineRule="auto"/>
              <w:contextualSpacing/>
              <w:rPr>
                <w:rFonts w:cs="Calibri"/>
              </w:rPr>
            </w:pPr>
          </w:p>
        </w:tc>
      </w:tr>
      <w:tr w:rsidR="00AA50AF" w:rsidRPr="00733964" w14:paraId="1B20FF6F" w14:textId="77777777" w:rsidTr="00F953E8">
        <w:trPr>
          <w:trHeight w:val="52"/>
        </w:trPr>
        <w:tc>
          <w:tcPr>
            <w:tcW w:w="2552" w:type="dxa"/>
            <w:shd w:val="clear" w:color="auto" w:fill="F2F2F2" w:themeFill="background1" w:themeFillShade="F2"/>
          </w:tcPr>
          <w:p w14:paraId="41D2B84D" w14:textId="77777777" w:rsidR="00AA50AF" w:rsidRPr="00BC20AD" w:rsidRDefault="00AA50AF" w:rsidP="00DA39D2">
            <w:pPr>
              <w:spacing w:line="264" w:lineRule="auto"/>
              <w:contextualSpacing/>
              <w:rPr>
                <w:rFonts w:cs="Calibri"/>
                <w:szCs w:val="22"/>
                <w:lang w:val="en-US"/>
              </w:rPr>
            </w:pPr>
            <w:r w:rsidRPr="00733964">
              <w:rPr>
                <w:rFonts w:cs="Calibri"/>
                <w:szCs w:val="22"/>
              </w:rPr>
              <w:t xml:space="preserve">Κωδικός </w:t>
            </w:r>
            <w:r w:rsidRPr="00733964">
              <w:rPr>
                <w:rFonts w:cs="Calibri"/>
                <w:szCs w:val="22"/>
                <w:lang w:val="en-US"/>
              </w:rPr>
              <w:t>MIS</w:t>
            </w:r>
            <w:r w:rsidRPr="00733964">
              <w:rPr>
                <w:rFonts w:cs="Calibri"/>
                <w:szCs w:val="22"/>
              </w:rPr>
              <w:t xml:space="preserve">: </w:t>
            </w:r>
            <w:r w:rsidR="00BC20AD" w:rsidRPr="00FF12F7">
              <w:rPr>
                <w:rFonts w:cs="Calibri"/>
                <w:b/>
                <w:szCs w:val="22"/>
                <w:vertAlign w:val="superscript"/>
                <w:lang w:val="en-US"/>
              </w:rPr>
              <w:t>[</w:t>
            </w:r>
            <w:r w:rsidRPr="00733964">
              <w:rPr>
                <w:rStyle w:val="FootnoteReference"/>
                <w:rFonts w:cs="Calibri"/>
                <w:b/>
                <w:szCs w:val="22"/>
              </w:rPr>
              <w:footnoteReference w:id="3"/>
            </w:r>
            <w:r w:rsidR="00BC20AD" w:rsidRPr="00FF12F7">
              <w:rPr>
                <w:rFonts w:cs="Calibri"/>
                <w:b/>
                <w:szCs w:val="22"/>
                <w:vertAlign w:val="superscript"/>
                <w:lang w:val="en-US"/>
              </w:rPr>
              <w:t>]</w:t>
            </w:r>
          </w:p>
        </w:tc>
        <w:tc>
          <w:tcPr>
            <w:tcW w:w="7087" w:type="dxa"/>
          </w:tcPr>
          <w:p w14:paraId="4BF5433B" w14:textId="1F454F7B" w:rsidR="00AA50AF" w:rsidRPr="00733964" w:rsidRDefault="00AA50AF" w:rsidP="00DA39D2">
            <w:pPr>
              <w:spacing w:line="264" w:lineRule="auto"/>
              <w:contextualSpacing/>
              <w:rPr>
                <w:rFonts w:cs="Calibri"/>
              </w:rPr>
            </w:pPr>
          </w:p>
        </w:tc>
      </w:tr>
      <w:tr w:rsidR="00AA50AF" w:rsidRPr="00733964" w14:paraId="40CE1D0B" w14:textId="77777777" w:rsidTr="00F953E8">
        <w:trPr>
          <w:trHeight w:val="52"/>
        </w:trPr>
        <w:tc>
          <w:tcPr>
            <w:tcW w:w="2552" w:type="dxa"/>
            <w:shd w:val="clear" w:color="auto" w:fill="F2F2F2" w:themeFill="background1" w:themeFillShade="F2"/>
          </w:tcPr>
          <w:p w14:paraId="5BF4065C" w14:textId="77777777" w:rsidR="00AA50AF" w:rsidRPr="00733964" w:rsidRDefault="00AA50AF" w:rsidP="00DA39D2">
            <w:pPr>
              <w:spacing w:line="264" w:lineRule="auto"/>
              <w:rPr>
                <w:rFonts w:cs="Calibri"/>
                <w:szCs w:val="22"/>
              </w:rPr>
            </w:pPr>
            <w:r w:rsidRPr="00733964">
              <w:rPr>
                <w:rFonts w:cs="Calibri"/>
                <w:szCs w:val="22"/>
              </w:rPr>
              <w:t>Επιστημονικ</w:t>
            </w:r>
            <w:r w:rsidR="00951D6D" w:rsidRPr="00733964">
              <w:rPr>
                <w:rFonts w:cs="Calibri"/>
                <w:szCs w:val="22"/>
              </w:rPr>
              <w:t>ά</w:t>
            </w:r>
            <w:r w:rsidRPr="00733964">
              <w:rPr>
                <w:rFonts w:cs="Calibri"/>
                <w:szCs w:val="22"/>
              </w:rPr>
              <w:t xml:space="preserve"> Υπεύθυνος:</w:t>
            </w:r>
          </w:p>
        </w:tc>
        <w:tc>
          <w:tcPr>
            <w:tcW w:w="7087" w:type="dxa"/>
          </w:tcPr>
          <w:p w14:paraId="3BA4EABD" w14:textId="38D494CE" w:rsidR="00AA50AF" w:rsidRPr="005F25E8" w:rsidRDefault="00AA50AF" w:rsidP="00DA39D2">
            <w:pPr>
              <w:spacing w:line="264" w:lineRule="auto"/>
              <w:contextualSpacing/>
              <w:rPr>
                <w:rFonts w:cs="Calibri"/>
              </w:rPr>
            </w:pPr>
          </w:p>
        </w:tc>
      </w:tr>
      <w:tr w:rsidR="00AA50AF" w:rsidRPr="00733964" w14:paraId="019324DC" w14:textId="77777777" w:rsidTr="00F953E8">
        <w:tc>
          <w:tcPr>
            <w:tcW w:w="2552" w:type="dxa"/>
            <w:shd w:val="clear" w:color="auto" w:fill="F2F2F2" w:themeFill="background1" w:themeFillShade="F2"/>
          </w:tcPr>
          <w:p w14:paraId="3E3CF44E" w14:textId="77777777" w:rsidR="00AA50AF" w:rsidRPr="00733964" w:rsidRDefault="00AA50AF" w:rsidP="00DA39D2">
            <w:pPr>
              <w:spacing w:line="264" w:lineRule="auto"/>
              <w:rPr>
                <w:rFonts w:cs="Calibri"/>
                <w:szCs w:val="22"/>
              </w:rPr>
            </w:pPr>
            <w:r w:rsidRPr="001A2BAE">
              <w:rPr>
                <w:rFonts w:cs="Calibri"/>
                <w:szCs w:val="22"/>
              </w:rPr>
              <w:t>Τηλέφωνο:</w:t>
            </w:r>
          </w:p>
        </w:tc>
        <w:tc>
          <w:tcPr>
            <w:tcW w:w="7087" w:type="dxa"/>
          </w:tcPr>
          <w:p w14:paraId="43752ED9" w14:textId="27BD2BC8" w:rsidR="00AA50AF" w:rsidRPr="005C077E" w:rsidRDefault="00AA50AF" w:rsidP="00DA39D2">
            <w:pPr>
              <w:spacing w:line="264" w:lineRule="auto"/>
              <w:contextualSpacing/>
              <w:rPr>
                <w:rFonts w:cs="Calibri"/>
              </w:rPr>
            </w:pPr>
          </w:p>
        </w:tc>
      </w:tr>
      <w:tr w:rsidR="00AA50AF" w:rsidRPr="00733964" w14:paraId="285ABA41" w14:textId="77777777" w:rsidTr="00F953E8">
        <w:tc>
          <w:tcPr>
            <w:tcW w:w="2552" w:type="dxa"/>
            <w:shd w:val="clear" w:color="auto" w:fill="F2F2F2" w:themeFill="background1" w:themeFillShade="F2"/>
          </w:tcPr>
          <w:p w14:paraId="04F9C03A" w14:textId="77777777" w:rsidR="00AA50AF" w:rsidRPr="00733964" w:rsidRDefault="00AA50AF" w:rsidP="00DA39D2">
            <w:pPr>
              <w:spacing w:line="264" w:lineRule="auto"/>
              <w:rPr>
                <w:rFonts w:cs="Calibri"/>
                <w:szCs w:val="22"/>
              </w:rPr>
            </w:pPr>
            <w:r w:rsidRPr="00733964">
              <w:rPr>
                <w:rFonts w:cs="Calibri"/>
                <w:szCs w:val="22"/>
              </w:rPr>
              <w:t>Ηλεκτρ. Ταχυδρομείο:</w:t>
            </w:r>
          </w:p>
        </w:tc>
        <w:tc>
          <w:tcPr>
            <w:tcW w:w="7087" w:type="dxa"/>
          </w:tcPr>
          <w:p w14:paraId="7C501C4D" w14:textId="75D17859" w:rsidR="00FD51F2" w:rsidRPr="00FD51F2" w:rsidRDefault="00FD51F2" w:rsidP="00DA39D2">
            <w:pPr>
              <w:spacing w:line="264" w:lineRule="auto"/>
              <w:contextualSpacing/>
              <w:rPr>
                <w:rFonts w:cs="Calibri"/>
                <w:lang w:val="en-US"/>
              </w:rPr>
            </w:pPr>
          </w:p>
        </w:tc>
      </w:tr>
    </w:tbl>
    <w:p w14:paraId="3BA82901" w14:textId="77777777" w:rsidR="001B26B5" w:rsidRDefault="001B26B5" w:rsidP="007C0BB1">
      <w:pPr>
        <w:contextualSpacing/>
        <w:rPr>
          <w:rFonts w:cs="Calibri"/>
          <w:szCs w:val="22"/>
        </w:rPr>
      </w:pPr>
    </w:p>
    <w:tbl>
      <w:tblPr>
        <w:tblW w:w="9639" w:type="dxa"/>
        <w:tblLayout w:type="fixed"/>
        <w:tblCellMar>
          <w:left w:w="0" w:type="dxa"/>
          <w:right w:w="0" w:type="dxa"/>
        </w:tblCellMar>
        <w:tblLook w:val="04A0" w:firstRow="1" w:lastRow="0" w:firstColumn="1" w:lastColumn="0" w:noHBand="0" w:noVBand="1"/>
      </w:tblPr>
      <w:tblGrid>
        <w:gridCol w:w="5529"/>
        <w:gridCol w:w="1275"/>
        <w:gridCol w:w="2835"/>
      </w:tblGrid>
      <w:tr w:rsidR="002F7C30" w:rsidRPr="00D571F7" w14:paraId="1E06C657" w14:textId="77777777" w:rsidTr="00FD6C06">
        <w:tc>
          <w:tcPr>
            <w:tcW w:w="5529" w:type="dxa"/>
          </w:tcPr>
          <w:p w14:paraId="3D39D997" w14:textId="77777777" w:rsidR="002F7C30" w:rsidRPr="00D571F7" w:rsidRDefault="002F7C30" w:rsidP="00FD6C06">
            <w:pPr>
              <w:spacing w:line="264" w:lineRule="auto"/>
            </w:pPr>
          </w:p>
        </w:tc>
        <w:tc>
          <w:tcPr>
            <w:tcW w:w="1275" w:type="dxa"/>
          </w:tcPr>
          <w:p w14:paraId="6F5D419B" w14:textId="77777777" w:rsidR="002F7C30" w:rsidRPr="00D571F7" w:rsidRDefault="002F7C30" w:rsidP="00FD6C06">
            <w:pPr>
              <w:spacing w:line="264" w:lineRule="auto"/>
              <w:jc w:val="right"/>
            </w:pPr>
            <w:r w:rsidRPr="00D571F7">
              <w:t xml:space="preserve">Αρ. </w:t>
            </w:r>
            <w:proofErr w:type="spellStart"/>
            <w:r w:rsidRPr="00D571F7">
              <w:t>πρωτ</w:t>
            </w:r>
            <w:proofErr w:type="spellEnd"/>
            <w:r w:rsidRPr="00D571F7">
              <w:t>.</w:t>
            </w:r>
            <w:r>
              <w:t>:</w:t>
            </w:r>
            <w:r w:rsidRPr="00D571F7">
              <w:rPr>
                <w:b/>
                <w:vertAlign w:val="superscript"/>
                <w:lang w:val="en-US"/>
              </w:rPr>
              <w:t>[</w:t>
            </w:r>
            <w:r w:rsidRPr="00D571F7">
              <w:rPr>
                <w:rStyle w:val="FootnoteReference"/>
                <w:b/>
              </w:rPr>
              <w:footnoteReference w:id="4"/>
            </w:r>
            <w:r w:rsidRPr="00D571F7">
              <w:rPr>
                <w:b/>
                <w:vertAlign w:val="superscript"/>
                <w:lang w:val="en-US"/>
              </w:rPr>
              <w:t>]</w:t>
            </w:r>
          </w:p>
        </w:tc>
        <w:tc>
          <w:tcPr>
            <w:tcW w:w="2835" w:type="dxa"/>
            <w:vAlign w:val="center"/>
          </w:tcPr>
          <w:p w14:paraId="67AAC9A6" w14:textId="77777777" w:rsidR="002F7C30" w:rsidRPr="00D571F7" w:rsidRDefault="002F7C30" w:rsidP="00FD6C06">
            <w:pPr>
              <w:spacing w:line="264" w:lineRule="auto"/>
            </w:pPr>
          </w:p>
        </w:tc>
      </w:tr>
    </w:tbl>
    <w:p w14:paraId="04F3B3B4" w14:textId="77777777" w:rsidR="002F7C30" w:rsidRPr="00733964" w:rsidRDefault="002F7C30" w:rsidP="007C0BB1">
      <w:pPr>
        <w:contextualSpacing/>
        <w:rPr>
          <w:rFonts w:cs="Calibri"/>
          <w:szCs w:val="22"/>
        </w:rPr>
      </w:pPr>
    </w:p>
    <w:p w14:paraId="1441A76E" w14:textId="77777777" w:rsidR="005141A6" w:rsidRPr="00733964" w:rsidRDefault="005141A6" w:rsidP="00915CA5">
      <w:pPr>
        <w:tabs>
          <w:tab w:val="left" w:pos="284"/>
        </w:tabs>
        <w:contextualSpacing/>
        <w:rPr>
          <w:rFonts w:cs="Calibri"/>
          <w:b/>
          <w:szCs w:val="22"/>
        </w:rPr>
      </w:pPr>
      <w:r w:rsidRPr="00733964">
        <w:rPr>
          <w:rFonts w:cs="Calibri"/>
          <w:b/>
          <w:szCs w:val="22"/>
        </w:rPr>
        <w:t xml:space="preserve">Προς την Επιτροπή </w:t>
      </w:r>
      <w:r w:rsidR="007C0BB1" w:rsidRPr="00733964">
        <w:rPr>
          <w:rFonts w:cs="Calibri"/>
          <w:b/>
          <w:szCs w:val="22"/>
        </w:rPr>
        <w:t xml:space="preserve">Ερευνών και </w:t>
      </w:r>
      <w:r w:rsidRPr="00733964">
        <w:rPr>
          <w:rFonts w:cs="Calibri"/>
          <w:b/>
          <w:szCs w:val="22"/>
        </w:rPr>
        <w:t>Διαχείρισης του Ειδικού Λογαριασμού</w:t>
      </w:r>
      <w:r w:rsidR="007C0BB1" w:rsidRPr="00733964">
        <w:rPr>
          <w:rFonts w:cs="Calibri"/>
          <w:b/>
          <w:szCs w:val="22"/>
        </w:rPr>
        <w:t xml:space="preserve"> Κονδυλίων Έρευνας</w:t>
      </w:r>
    </w:p>
    <w:p w14:paraId="35C0F2CA" w14:textId="77777777" w:rsidR="009F1424" w:rsidRPr="00733964" w:rsidRDefault="009F1424" w:rsidP="00915CA5">
      <w:pPr>
        <w:tabs>
          <w:tab w:val="left" w:pos="284"/>
        </w:tabs>
        <w:contextualSpacing/>
        <w:rPr>
          <w:rFonts w:cs="Calibri"/>
          <w:szCs w:val="22"/>
        </w:rPr>
      </w:pPr>
    </w:p>
    <w:p w14:paraId="462F0254" w14:textId="77777777" w:rsidR="00C75652" w:rsidRDefault="00D83D60" w:rsidP="00915CA5">
      <w:pPr>
        <w:tabs>
          <w:tab w:val="left" w:pos="284"/>
        </w:tabs>
        <w:contextualSpacing/>
        <w:rPr>
          <w:rFonts w:cs="Calibri"/>
          <w:szCs w:val="22"/>
        </w:rPr>
      </w:pPr>
      <w:r w:rsidRPr="00D83D60">
        <w:rPr>
          <w:rFonts w:eastAsia="Arial" w:cs="Calibri"/>
          <w:szCs w:val="22"/>
          <w:lang w:eastAsia="zh-CN"/>
        </w:rPr>
        <w:t>Δυνάμει της σχετικής υποχρέωσής μου ως Επιστημονικού Υπευθύνου, όπως αυτή απορρέει από το άρθρο 234 του ν. 4957/2022 και λαμβάνοντας υπόψη τ</w:t>
      </w:r>
      <w:r w:rsidR="007B4E57">
        <w:rPr>
          <w:rFonts w:eastAsia="Arial" w:cs="Calibri"/>
          <w:szCs w:val="22"/>
          <w:lang w:eastAsia="zh-CN"/>
        </w:rPr>
        <w:t>α</w:t>
      </w:r>
      <w:r w:rsidRPr="00D83D60">
        <w:rPr>
          <w:rFonts w:eastAsia="Arial" w:cs="Calibri"/>
          <w:szCs w:val="22"/>
          <w:lang w:eastAsia="zh-CN"/>
        </w:rPr>
        <w:t xml:space="preserve"> </w:t>
      </w:r>
      <w:r w:rsidRPr="007B4E57">
        <w:rPr>
          <w:rFonts w:eastAsia="Arial" w:cs="Calibri"/>
          <w:szCs w:val="22"/>
          <w:lang w:eastAsia="zh-CN"/>
        </w:rPr>
        <w:t>άρθρ</w:t>
      </w:r>
      <w:r w:rsidR="007B4E57" w:rsidRPr="007B4E57">
        <w:rPr>
          <w:rFonts w:eastAsia="Arial" w:cs="Calibri"/>
          <w:szCs w:val="22"/>
          <w:lang w:eastAsia="zh-CN"/>
        </w:rPr>
        <w:t>α</w:t>
      </w:r>
      <w:r w:rsidRPr="007B4E57">
        <w:rPr>
          <w:rFonts w:eastAsia="Arial" w:cs="Calibri"/>
          <w:szCs w:val="22"/>
          <w:lang w:eastAsia="zh-CN"/>
        </w:rPr>
        <w:t xml:space="preserve"> </w:t>
      </w:r>
      <w:r w:rsidR="007B4E57" w:rsidRPr="007B4E57">
        <w:rPr>
          <w:rFonts w:eastAsia="Arial" w:cs="Calibri"/>
          <w:szCs w:val="22"/>
          <w:lang w:eastAsia="zh-CN"/>
        </w:rPr>
        <w:t>43 και 44</w:t>
      </w:r>
      <w:r w:rsidRPr="007B4E57">
        <w:rPr>
          <w:rFonts w:eastAsia="Arial" w:cs="Calibri"/>
          <w:szCs w:val="22"/>
          <w:lang w:eastAsia="zh-CN"/>
        </w:rPr>
        <w:t xml:space="preserve"> του</w:t>
      </w:r>
      <w:r w:rsidRPr="00D83D60">
        <w:rPr>
          <w:rFonts w:eastAsia="Arial" w:cs="Calibri"/>
          <w:szCs w:val="22"/>
          <w:lang w:eastAsia="zh-CN"/>
        </w:rPr>
        <w:t xml:space="preserve"> Οδηγού χρηματοδότησης του Ε.Λ.Κ.Ε. του </w:t>
      </w:r>
      <w:proofErr w:type="spellStart"/>
      <w:r w:rsidRPr="00D83D60">
        <w:rPr>
          <w:rFonts w:eastAsia="Arial" w:cs="Calibri"/>
          <w:szCs w:val="22"/>
          <w:lang w:eastAsia="zh-CN"/>
        </w:rPr>
        <w:t>Πα.Δ.Α</w:t>
      </w:r>
      <w:proofErr w:type="spellEnd"/>
      <w:r w:rsidRPr="007B4E57">
        <w:rPr>
          <w:rFonts w:eastAsia="Arial" w:cs="Calibri"/>
          <w:szCs w:val="22"/>
          <w:lang w:eastAsia="zh-CN"/>
        </w:rPr>
        <w:t>. (</w:t>
      </w:r>
      <w:r w:rsidR="00C75652" w:rsidRPr="007B4E57">
        <w:rPr>
          <w:rFonts w:eastAsia="Arial" w:cs="Calibri"/>
          <w:szCs w:val="22"/>
          <w:lang w:eastAsia="zh-CN"/>
        </w:rPr>
        <w:t xml:space="preserve">ΦΕΚ </w:t>
      </w:r>
      <w:r w:rsidR="00667FAB" w:rsidRPr="007B4E57">
        <w:rPr>
          <w:rFonts w:eastAsia="Arial" w:cs="Calibri"/>
          <w:szCs w:val="22"/>
          <w:lang w:eastAsia="zh-CN"/>
        </w:rPr>
        <w:t>2943</w:t>
      </w:r>
      <w:r w:rsidR="00667FAB" w:rsidRPr="00667FAB">
        <w:rPr>
          <w:rFonts w:eastAsia="Arial" w:cs="Calibri"/>
          <w:szCs w:val="22"/>
          <w:lang w:eastAsia="zh-CN"/>
        </w:rPr>
        <w:t>/τ.Β/12-06-2025</w:t>
      </w:r>
      <w:r w:rsidRPr="00D83D60">
        <w:rPr>
          <w:rFonts w:eastAsia="Arial" w:cs="Calibri"/>
          <w:szCs w:val="22"/>
          <w:lang w:eastAsia="zh-CN"/>
        </w:rPr>
        <w:t>)</w:t>
      </w:r>
      <w:r w:rsidRPr="00D83D60">
        <w:rPr>
          <w:rFonts w:eastAsia="Arial" w:cs="Calibri"/>
          <w:szCs w:val="22"/>
          <w:vertAlign w:val="superscript"/>
          <w:lang w:eastAsia="zh-CN"/>
        </w:rPr>
        <w:t>[</w:t>
      </w:r>
      <w:r w:rsidRPr="00D83D60">
        <w:rPr>
          <w:rFonts w:eastAsia="Arial" w:cs="Calibri"/>
          <w:szCs w:val="22"/>
          <w:vertAlign w:val="superscript"/>
          <w:lang w:eastAsia="zh-CN"/>
        </w:rPr>
        <w:footnoteReference w:id="5"/>
      </w:r>
      <w:r w:rsidRPr="00D83D60">
        <w:rPr>
          <w:rFonts w:eastAsia="Arial" w:cs="Calibri"/>
          <w:szCs w:val="22"/>
          <w:vertAlign w:val="superscript"/>
          <w:lang w:eastAsia="zh-CN"/>
        </w:rPr>
        <w:t>]</w:t>
      </w:r>
      <w:r w:rsidRPr="00D83D60">
        <w:rPr>
          <w:rFonts w:eastAsia="Arial" w:cs="Calibri"/>
          <w:szCs w:val="22"/>
          <w:lang w:eastAsia="zh-CN"/>
        </w:rPr>
        <w:t xml:space="preserve">, και τις διατάξεις των άρθρων 249 και 250 του Ν. 4957/2022, </w:t>
      </w:r>
      <w:r w:rsidR="009F1424" w:rsidRPr="00733964">
        <w:rPr>
          <w:rFonts w:cs="Calibri"/>
          <w:szCs w:val="22"/>
        </w:rPr>
        <w:t xml:space="preserve">σας υποβάλλω αίτημα, διενέργειας διαδικασίας </w:t>
      </w:r>
      <w:r w:rsidR="004F1765">
        <w:rPr>
          <w:rFonts w:cs="Calibri"/>
          <w:szCs w:val="22"/>
        </w:rPr>
        <w:t xml:space="preserve">διαπραγμάτευσης χωρίς προηγούμενη δημοσίευση </w:t>
      </w:r>
      <w:r w:rsidR="009F1424" w:rsidRPr="00733964">
        <w:rPr>
          <w:rFonts w:cs="Calibri"/>
          <w:szCs w:val="22"/>
        </w:rPr>
        <w:t>συνολικού προϋπολογισμού</w:t>
      </w:r>
      <w:r w:rsidR="00625690" w:rsidRPr="00625690">
        <w:rPr>
          <w:rFonts w:cs="Calibri"/>
          <w:szCs w:val="22"/>
        </w:rPr>
        <w:t xml:space="preserve"> </w:t>
      </w:r>
      <w:r w:rsidR="00625690" w:rsidRPr="00DB5C1C">
        <w:rPr>
          <w:rFonts w:ascii="Arial Narrow" w:eastAsia="Arial" w:hAnsi="Arial Narrow" w:cs="Calibri"/>
          <w:sz w:val="20"/>
          <w:szCs w:val="22"/>
        </w:rPr>
        <w:t>69.440,00€</w:t>
      </w:r>
      <w:r w:rsidR="00A724D8" w:rsidRPr="00A724D8">
        <w:rPr>
          <w:rFonts w:ascii="Arial Narrow" w:eastAsia="Arial" w:hAnsi="Arial Narrow" w:cs="Calibri"/>
          <w:sz w:val="20"/>
          <w:szCs w:val="22"/>
        </w:rPr>
        <w:t xml:space="preserve"> </w:t>
      </w:r>
      <w:r w:rsidR="009F1424" w:rsidRPr="00733964">
        <w:rPr>
          <w:rFonts w:cs="Calibri"/>
          <w:szCs w:val="22"/>
        </w:rPr>
        <w:t>συμπεριλαμβανομένου του Φ.Π.Α.</w:t>
      </w:r>
      <w:r w:rsidR="00B97810" w:rsidRPr="00733964">
        <w:rPr>
          <w:rFonts w:cs="Calibri"/>
          <w:szCs w:val="22"/>
        </w:rPr>
        <w:t>, σύμφωνα με τα παρακάτω στοιχεία.</w:t>
      </w:r>
    </w:p>
    <w:p w14:paraId="14792D48" w14:textId="77777777" w:rsidR="00C75652" w:rsidRPr="00733964" w:rsidRDefault="00C75652" w:rsidP="00915CA5">
      <w:pPr>
        <w:tabs>
          <w:tab w:val="left" w:pos="284"/>
        </w:tabs>
        <w:contextualSpacing/>
        <w:rPr>
          <w:rFonts w:cs="Calibri"/>
          <w:szCs w:val="22"/>
        </w:rPr>
      </w:pPr>
    </w:p>
    <w:p w14:paraId="07CAD1B1" w14:textId="77777777" w:rsidR="00F65845" w:rsidRDefault="00F65845" w:rsidP="00915CA5">
      <w:pPr>
        <w:tabs>
          <w:tab w:val="left" w:pos="284"/>
        </w:tabs>
        <w:contextualSpacing/>
        <w:rPr>
          <w:rFonts w:cs="Calibri"/>
          <w:b/>
          <w:szCs w:val="22"/>
        </w:rPr>
      </w:pPr>
      <w:r w:rsidRPr="00733964">
        <w:rPr>
          <w:rFonts w:cs="Calibri"/>
          <w:b/>
          <w:szCs w:val="22"/>
        </w:rPr>
        <w:t>Στοιχεία διαδικασίας</w:t>
      </w:r>
      <w:r w:rsidR="004F1765">
        <w:rPr>
          <w:rFonts w:cs="Calibri"/>
          <w:b/>
          <w:szCs w:val="22"/>
        </w:rPr>
        <w:t xml:space="preserve"> με διαπραγμάτευση</w:t>
      </w:r>
    </w:p>
    <w:p w14:paraId="0ADB1F10" w14:textId="77777777" w:rsidR="00915CA5" w:rsidRPr="00733964" w:rsidRDefault="00915CA5" w:rsidP="00915CA5">
      <w:pPr>
        <w:tabs>
          <w:tab w:val="left" w:pos="284"/>
        </w:tabs>
        <w:contextualSpacing/>
        <w:rPr>
          <w:rFonts w:cs="Calibri"/>
          <w:szCs w:val="22"/>
        </w:rPr>
      </w:pPr>
    </w:p>
    <w:p w14:paraId="13435F4A" w14:textId="77777777" w:rsidR="002266B0" w:rsidRPr="00235576" w:rsidRDefault="002266B0" w:rsidP="00235576">
      <w:pPr>
        <w:pStyle w:val="ListParagraph"/>
        <w:numPr>
          <w:ilvl w:val="0"/>
          <w:numId w:val="17"/>
        </w:numPr>
        <w:ind w:left="567" w:hanging="567"/>
        <w:rPr>
          <w:b/>
        </w:rPr>
      </w:pPr>
      <w:r w:rsidRPr="00235576">
        <w:rPr>
          <w:b/>
        </w:rPr>
        <w:t>Είδος διαδικασίας</w:t>
      </w:r>
      <w:r w:rsidR="0065477E" w:rsidRPr="00235576">
        <w:rPr>
          <w:b/>
        </w:rPr>
        <w:t xml:space="preserve"> </w:t>
      </w:r>
      <w:r w:rsidR="004F1765" w:rsidRPr="00235576">
        <w:rPr>
          <w:b/>
        </w:rPr>
        <w:t>με διαπραγμάτευση</w:t>
      </w:r>
    </w:p>
    <w:tbl>
      <w:tblPr>
        <w:tblW w:w="9213" w:type="dxa"/>
        <w:tblInd w:w="421"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CellMar>
          <w:left w:w="57" w:type="dxa"/>
          <w:right w:w="57" w:type="dxa"/>
        </w:tblCellMar>
        <w:tblLook w:val="01E0" w:firstRow="1" w:lastRow="1" w:firstColumn="1" w:lastColumn="1" w:noHBand="0" w:noVBand="0"/>
      </w:tblPr>
      <w:tblGrid>
        <w:gridCol w:w="4598"/>
        <w:gridCol w:w="3543"/>
        <w:gridCol w:w="1072"/>
      </w:tblGrid>
      <w:tr w:rsidR="005708D1" w:rsidRPr="00733964" w14:paraId="6E1331A6" w14:textId="77777777" w:rsidTr="00486EA3">
        <w:tc>
          <w:tcPr>
            <w:tcW w:w="4598" w:type="dxa"/>
            <w:shd w:val="clear" w:color="auto" w:fill="F2F2F2" w:themeFill="background1" w:themeFillShade="F2"/>
            <w:vAlign w:val="center"/>
          </w:tcPr>
          <w:p w14:paraId="1AAB4F62" w14:textId="77777777" w:rsidR="005708D1" w:rsidRPr="00733964" w:rsidRDefault="005708D1" w:rsidP="00FD6C06">
            <w:pPr>
              <w:contextualSpacing/>
              <w:jc w:val="center"/>
              <w:rPr>
                <w:rFonts w:cs="Calibri"/>
                <w:b/>
                <w:szCs w:val="22"/>
              </w:rPr>
            </w:pPr>
            <w:r w:rsidRPr="00733964">
              <w:rPr>
                <w:rFonts w:cs="Calibri"/>
                <w:b/>
                <w:szCs w:val="22"/>
              </w:rPr>
              <w:t>Είδος διαδικασίας</w:t>
            </w:r>
            <w:r w:rsidR="004F1765">
              <w:rPr>
                <w:rFonts w:cs="Calibri"/>
                <w:b/>
                <w:szCs w:val="22"/>
              </w:rPr>
              <w:t xml:space="preserve"> με διαπραγμάτευση</w:t>
            </w:r>
            <w:r w:rsidR="00197676" w:rsidRPr="00197676">
              <w:rPr>
                <w:rFonts w:cs="Calibri"/>
                <w:b/>
                <w:szCs w:val="22"/>
                <w:vertAlign w:val="superscript"/>
              </w:rPr>
              <w:t>[</w:t>
            </w:r>
            <w:r w:rsidR="00197676" w:rsidRPr="00197676">
              <w:rPr>
                <w:rStyle w:val="FootnoteReference"/>
                <w:rFonts w:cs="Calibri"/>
                <w:b/>
                <w:szCs w:val="22"/>
              </w:rPr>
              <w:footnoteReference w:id="6"/>
            </w:r>
            <w:r w:rsidR="00197676" w:rsidRPr="00197676">
              <w:rPr>
                <w:rFonts w:cs="Calibri"/>
                <w:b/>
                <w:szCs w:val="22"/>
                <w:vertAlign w:val="superscript"/>
              </w:rPr>
              <w:t>]</w:t>
            </w:r>
          </w:p>
        </w:tc>
        <w:tc>
          <w:tcPr>
            <w:tcW w:w="3543" w:type="dxa"/>
            <w:shd w:val="clear" w:color="auto" w:fill="F2F2F2" w:themeFill="background1" w:themeFillShade="F2"/>
            <w:vAlign w:val="center"/>
          </w:tcPr>
          <w:p w14:paraId="3911309A" w14:textId="77777777" w:rsidR="00001BB5" w:rsidRDefault="00001BB5" w:rsidP="00FD6C06">
            <w:pPr>
              <w:contextualSpacing/>
              <w:jc w:val="center"/>
              <w:rPr>
                <w:rFonts w:cs="Calibri"/>
                <w:b/>
                <w:szCs w:val="22"/>
              </w:rPr>
            </w:pPr>
            <w:r>
              <w:rPr>
                <w:rFonts w:cs="Calibri"/>
                <w:b/>
                <w:szCs w:val="22"/>
              </w:rPr>
              <w:t>Κατώτατα</w:t>
            </w:r>
            <w:r w:rsidR="005708D1" w:rsidRPr="00733964">
              <w:rPr>
                <w:rFonts w:cs="Calibri"/>
                <w:b/>
                <w:szCs w:val="22"/>
              </w:rPr>
              <w:t xml:space="preserve"> Όρια</w:t>
            </w:r>
          </w:p>
          <w:p w14:paraId="63826127" w14:textId="77777777" w:rsidR="005708D1" w:rsidRPr="00733964" w:rsidRDefault="00001BB5" w:rsidP="00FD6C06">
            <w:pPr>
              <w:contextualSpacing/>
              <w:jc w:val="center"/>
              <w:rPr>
                <w:rFonts w:cs="Calibri"/>
                <w:b/>
                <w:szCs w:val="22"/>
              </w:rPr>
            </w:pPr>
            <w:r>
              <w:rPr>
                <w:rFonts w:cs="Calibri"/>
                <w:b/>
                <w:szCs w:val="22"/>
              </w:rPr>
              <w:t>του άρθρου 5 του</w:t>
            </w:r>
            <w:r w:rsidR="005708D1" w:rsidRPr="00733964">
              <w:rPr>
                <w:rFonts w:cs="Calibri"/>
                <w:b/>
                <w:szCs w:val="22"/>
              </w:rPr>
              <w:t xml:space="preserve"> Ν. 4412/2016</w:t>
            </w:r>
          </w:p>
          <w:p w14:paraId="1BD613E0" w14:textId="77777777" w:rsidR="005708D1" w:rsidRPr="00733964" w:rsidRDefault="005708D1" w:rsidP="00FD6C06">
            <w:pPr>
              <w:contextualSpacing/>
              <w:jc w:val="center"/>
              <w:rPr>
                <w:rFonts w:cs="Calibri"/>
                <w:b/>
                <w:szCs w:val="22"/>
              </w:rPr>
            </w:pPr>
            <w:r w:rsidRPr="00733964">
              <w:rPr>
                <w:rFonts w:cs="Calibri"/>
                <w:b/>
                <w:szCs w:val="22"/>
              </w:rPr>
              <w:t>(χωρίς Φ.Π.Α.)</w:t>
            </w:r>
            <w:r w:rsidR="00001BB5" w:rsidRPr="00733964">
              <w:rPr>
                <w:rFonts w:cs="Calibri"/>
                <w:szCs w:val="22"/>
                <w:vertAlign w:val="superscript"/>
              </w:rPr>
              <w:t>[</w:t>
            </w:r>
            <w:r w:rsidR="00001BB5" w:rsidRPr="00733964">
              <w:rPr>
                <w:rStyle w:val="FootnoteReference"/>
                <w:rFonts w:cs="Calibri"/>
                <w:szCs w:val="22"/>
              </w:rPr>
              <w:footnoteReference w:id="7"/>
            </w:r>
            <w:r w:rsidR="00001BB5" w:rsidRPr="00733964">
              <w:rPr>
                <w:rFonts w:cs="Calibri"/>
                <w:szCs w:val="22"/>
                <w:vertAlign w:val="superscript"/>
              </w:rPr>
              <w:t>]</w:t>
            </w:r>
          </w:p>
        </w:tc>
        <w:tc>
          <w:tcPr>
            <w:tcW w:w="1072" w:type="dxa"/>
            <w:shd w:val="clear" w:color="auto" w:fill="F2F2F2" w:themeFill="background1" w:themeFillShade="F2"/>
            <w:vAlign w:val="center"/>
          </w:tcPr>
          <w:p w14:paraId="7EC531C4" w14:textId="77777777" w:rsidR="005708D1" w:rsidRPr="00733964" w:rsidRDefault="005708D1" w:rsidP="00FD6C06">
            <w:pPr>
              <w:contextualSpacing/>
              <w:jc w:val="center"/>
              <w:rPr>
                <w:rFonts w:cs="Calibri"/>
                <w:b/>
                <w:szCs w:val="22"/>
              </w:rPr>
            </w:pPr>
            <w:r w:rsidRPr="00733964">
              <w:rPr>
                <w:rFonts w:cs="Calibri"/>
                <w:b/>
                <w:szCs w:val="22"/>
              </w:rPr>
              <w:t>Επιλογή</w:t>
            </w:r>
          </w:p>
        </w:tc>
      </w:tr>
      <w:tr w:rsidR="005708D1" w:rsidRPr="00733964" w14:paraId="7769E565" w14:textId="77777777" w:rsidTr="00486EA3">
        <w:tc>
          <w:tcPr>
            <w:tcW w:w="4598" w:type="dxa"/>
          </w:tcPr>
          <w:p w14:paraId="71649A79" w14:textId="77777777" w:rsidR="005708D1" w:rsidRPr="00733964" w:rsidRDefault="005708D1" w:rsidP="00FD6C06">
            <w:pPr>
              <w:contextualSpacing/>
              <w:rPr>
                <w:rFonts w:cs="Calibri"/>
                <w:szCs w:val="22"/>
              </w:rPr>
            </w:pPr>
            <w:r w:rsidRPr="00733964">
              <w:rPr>
                <w:rFonts w:cs="Calibri"/>
                <w:szCs w:val="22"/>
              </w:rPr>
              <w:lastRenderedPageBreak/>
              <w:t>Διαδικασία</w:t>
            </w:r>
            <w:r w:rsidR="006839CA">
              <w:rPr>
                <w:rFonts w:cs="Calibri"/>
                <w:szCs w:val="22"/>
              </w:rPr>
              <w:t xml:space="preserve"> με διαπραγμάτευση</w:t>
            </w:r>
            <w:r w:rsidRPr="00733964">
              <w:rPr>
                <w:rFonts w:cs="Calibri"/>
                <w:szCs w:val="22"/>
              </w:rPr>
              <w:t>, κάτω των ορίων</w:t>
            </w:r>
          </w:p>
        </w:tc>
        <w:tc>
          <w:tcPr>
            <w:tcW w:w="3543" w:type="dxa"/>
          </w:tcPr>
          <w:p w14:paraId="3B8706D3" w14:textId="77777777" w:rsidR="005708D1" w:rsidRPr="00733964" w:rsidRDefault="005708D1" w:rsidP="00D5257D">
            <w:pPr>
              <w:contextualSpacing/>
              <w:rPr>
                <w:rFonts w:cs="Calibri"/>
                <w:szCs w:val="22"/>
              </w:rPr>
            </w:pPr>
            <w:r>
              <w:rPr>
                <w:rFonts w:cs="Calibri"/>
                <w:szCs w:val="22"/>
              </w:rPr>
              <w:t>3</w:t>
            </w:r>
            <w:r w:rsidRPr="00043D5B">
              <w:rPr>
                <w:rFonts w:cs="Calibri"/>
                <w:szCs w:val="22"/>
              </w:rPr>
              <w:t>0.000,01 € έως</w:t>
            </w:r>
            <w:r w:rsidRPr="00733964">
              <w:rPr>
                <w:rFonts w:cs="Calibri"/>
                <w:szCs w:val="22"/>
              </w:rPr>
              <w:t xml:space="preserve"> και 2</w:t>
            </w:r>
            <w:r w:rsidR="005436F3">
              <w:rPr>
                <w:rFonts w:cs="Calibri"/>
                <w:szCs w:val="22"/>
              </w:rPr>
              <w:t>20</w:t>
            </w:r>
            <w:r w:rsidRPr="00733964">
              <w:rPr>
                <w:rFonts w:cs="Calibri"/>
                <w:szCs w:val="22"/>
              </w:rPr>
              <w:t>.</w:t>
            </w:r>
            <w:r w:rsidR="00D5257D">
              <w:rPr>
                <w:rFonts w:cs="Calibri"/>
                <w:szCs w:val="22"/>
              </w:rPr>
              <w:t>999</w:t>
            </w:r>
            <w:r w:rsidRPr="00733964">
              <w:rPr>
                <w:rFonts w:cs="Calibri"/>
                <w:szCs w:val="22"/>
              </w:rPr>
              <w:t>,</w:t>
            </w:r>
            <w:r w:rsidR="00D5257D">
              <w:rPr>
                <w:rFonts w:cs="Calibri"/>
                <w:szCs w:val="22"/>
              </w:rPr>
              <w:t>99</w:t>
            </w:r>
            <w:r w:rsidRPr="00733964">
              <w:rPr>
                <w:rFonts w:cs="Calibri"/>
                <w:szCs w:val="22"/>
              </w:rPr>
              <w:t xml:space="preserve"> € </w:t>
            </w:r>
          </w:p>
        </w:tc>
        <w:tc>
          <w:tcPr>
            <w:tcW w:w="1072" w:type="dxa"/>
            <w:vAlign w:val="center"/>
          </w:tcPr>
          <w:p w14:paraId="461D91A9" w14:textId="0002D55D" w:rsidR="005708D1" w:rsidRPr="001E2135" w:rsidRDefault="005708D1" w:rsidP="00FD6C06">
            <w:pPr>
              <w:contextualSpacing/>
              <w:jc w:val="center"/>
              <w:rPr>
                <w:rFonts w:cs="Calibri"/>
                <w:b/>
                <w:szCs w:val="22"/>
              </w:rPr>
            </w:pPr>
          </w:p>
        </w:tc>
      </w:tr>
      <w:tr w:rsidR="005708D1" w:rsidRPr="00733964" w14:paraId="03F161B5" w14:textId="77777777" w:rsidTr="00486EA3">
        <w:tc>
          <w:tcPr>
            <w:tcW w:w="4598" w:type="dxa"/>
          </w:tcPr>
          <w:p w14:paraId="34924E33" w14:textId="77777777" w:rsidR="005708D1" w:rsidRPr="00733964" w:rsidRDefault="005708D1" w:rsidP="00FD6C06">
            <w:pPr>
              <w:contextualSpacing/>
              <w:rPr>
                <w:rFonts w:cs="Calibri"/>
                <w:szCs w:val="22"/>
              </w:rPr>
            </w:pPr>
            <w:r w:rsidRPr="00733964">
              <w:rPr>
                <w:rFonts w:cs="Calibri"/>
                <w:szCs w:val="22"/>
              </w:rPr>
              <w:t>Διαδικασ</w:t>
            </w:r>
            <w:r w:rsidR="00A22F3F">
              <w:rPr>
                <w:rFonts w:cs="Calibri"/>
                <w:szCs w:val="22"/>
              </w:rPr>
              <w:t>ία με διαπραγμάτευση</w:t>
            </w:r>
            <w:r w:rsidRPr="00733964">
              <w:rPr>
                <w:rFonts w:cs="Calibri"/>
                <w:szCs w:val="22"/>
              </w:rPr>
              <w:t>, άνω των ορίων</w:t>
            </w:r>
          </w:p>
        </w:tc>
        <w:tc>
          <w:tcPr>
            <w:tcW w:w="3543" w:type="dxa"/>
          </w:tcPr>
          <w:p w14:paraId="6BCED3C4" w14:textId="77777777" w:rsidR="005708D1" w:rsidRPr="00733964" w:rsidRDefault="005708D1" w:rsidP="00D5257D">
            <w:pPr>
              <w:contextualSpacing/>
              <w:rPr>
                <w:rFonts w:cs="Calibri"/>
                <w:szCs w:val="22"/>
              </w:rPr>
            </w:pPr>
            <w:r w:rsidRPr="00733964">
              <w:rPr>
                <w:rFonts w:cs="Calibri"/>
                <w:szCs w:val="22"/>
              </w:rPr>
              <w:t>2</w:t>
            </w:r>
            <w:r w:rsidR="005436F3">
              <w:rPr>
                <w:rFonts w:cs="Calibri"/>
                <w:szCs w:val="22"/>
              </w:rPr>
              <w:t>21</w:t>
            </w:r>
            <w:r w:rsidRPr="00733964">
              <w:rPr>
                <w:rFonts w:cs="Calibri"/>
                <w:szCs w:val="22"/>
              </w:rPr>
              <w:t>.000,0</w:t>
            </w:r>
            <w:r w:rsidR="00D5257D">
              <w:rPr>
                <w:rFonts w:cs="Calibri"/>
                <w:szCs w:val="22"/>
              </w:rPr>
              <w:t>0</w:t>
            </w:r>
            <w:r w:rsidRPr="00733964">
              <w:rPr>
                <w:rFonts w:cs="Calibri"/>
                <w:szCs w:val="22"/>
              </w:rPr>
              <w:t xml:space="preserve"> € και άνω</w:t>
            </w:r>
          </w:p>
        </w:tc>
        <w:tc>
          <w:tcPr>
            <w:tcW w:w="1072" w:type="dxa"/>
            <w:vAlign w:val="center"/>
          </w:tcPr>
          <w:p w14:paraId="789EECDA" w14:textId="77777777" w:rsidR="005708D1" w:rsidRPr="00733964" w:rsidRDefault="005708D1" w:rsidP="00FD6C06">
            <w:pPr>
              <w:contextualSpacing/>
              <w:jc w:val="center"/>
              <w:rPr>
                <w:rFonts w:cs="Calibri"/>
                <w:szCs w:val="22"/>
              </w:rPr>
            </w:pPr>
          </w:p>
        </w:tc>
      </w:tr>
    </w:tbl>
    <w:p w14:paraId="5E3E0FA1" w14:textId="77777777" w:rsidR="005708D1" w:rsidRPr="00AD5975" w:rsidRDefault="005708D1" w:rsidP="00AD5975">
      <w:pPr>
        <w:pStyle w:val="ListParagraph"/>
        <w:numPr>
          <w:ilvl w:val="0"/>
          <w:numId w:val="15"/>
        </w:numPr>
        <w:ind w:left="567" w:hanging="567"/>
        <w:rPr>
          <w:b/>
        </w:rPr>
      </w:pPr>
      <w:r w:rsidRPr="00AD5975">
        <w:rPr>
          <w:b/>
        </w:rPr>
        <w:t>Χρηματοδότηση</w:t>
      </w:r>
    </w:p>
    <w:p w14:paraId="0DEA7A25" w14:textId="77777777" w:rsidR="005708D1" w:rsidRPr="00DB5C1C" w:rsidRDefault="001E2135" w:rsidP="00F52CBE">
      <w:pPr>
        <w:contextualSpacing/>
        <w:rPr>
          <w:rFonts w:eastAsia="Arial" w:cs="Calibri"/>
          <w:szCs w:val="22"/>
        </w:rPr>
      </w:pPr>
      <w:r w:rsidRPr="001E2135">
        <w:rPr>
          <w:rFonts w:eastAsia="Arial" w:cs="Calibri"/>
          <w:szCs w:val="22"/>
        </w:rPr>
        <w:t xml:space="preserve">Η δαπάνη θα βαρύνει τον προϋπολογισμό του ως άνω έργου, του οικονομικού έτους </w:t>
      </w:r>
      <w:r w:rsidRPr="00416D45">
        <w:rPr>
          <w:rFonts w:eastAsia="Arial" w:cs="Calibri"/>
          <w:szCs w:val="22"/>
        </w:rPr>
        <w:t>202</w:t>
      </w:r>
      <w:r w:rsidR="00DB5C1C" w:rsidRPr="00DB5C1C">
        <w:rPr>
          <w:rFonts w:eastAsia="Arial" w:cs="Calibri"/>
          <w:szCs w:val="22"/>
        </w:rPr>
        <w:t>5</w:t>
      </w:r>
    </w:p>
    <w:p w14:paraId="775C8B12" w14:textId="77777777" w:rsidR="001E2135" w:rsidRDefault="001E2135" w:rsidP="00F52CBE">
      <w:pPr>
        <w:contextualSpacing/>
        <w:rPr>
          <w:rFonts w:cs="Calibri"/>
          <w:szCs w:val="22"/>
        </w:rPr>
      </w:pPr>
    </w:p>
    <w:tbl>
      <w:tblPr>
        <w:tblW w:w="9146" w:type="dxa"/>
        <w:tblInd w:w="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685"/>
        <w:gridCol w:w="5461"/>
      </w:tblGrid>
      <w:tr w:rsidR="005708D1" w:rsidRPr="00D571F7" w14:paraId="70A4385F" w14:textId="77777777" w:rsidTr="00813FE1">
        <w:trPr>
          <w:trHeight w:val="88"/>
        </w:trPr>
        <w:tc>
          <w:tcPr>
            <w:tcW w:w="3685" w:type="dxa"/>
            <w:shd w:val="clear" w:color="auto" w:fill="F2F2F2"/>
            <w:noWrap/>
            <w:vAlign w:val="center"/>
            <w:hideMark/>
          </w:tcPr>
          <w:p w14:paraId="34502322" w14:textId="77777777" w:rsidR="005708D1" w:rsidRPr="009E7FAF" w:rsidRDefault="005708D1" w:rsidP="00F52CBE">
            <w:pPr>
              <w:spacing w:line="240" w:lineRule="auto"/>
              <w:jc w:val="left"/>
            </w:pPr>
            <w:r w:rsidRPr="009E7FAF">
              <w:t>ΑΔΑ εγκεκριμένου Προϋπολογισμού</w:t>
            </w:r>
            <w:r w:rsidRPr="009E7FAF">
              <w:rPr>
                <w:b/>
                <w:vertAlign w:val="superscript"/>
              </w:rPr>
              <w:t>[</w:t>
            </w:r>
            <w:r w:rsidRPr="009E7FAF">
              <w:rPr>
                <w:rStyle w:val="FootnoteReference"/>
                <w:b/>
              </w:rPr>
              <w:footnoteReference w:id="8"/>
            </w:r>
            <w:r w:rsidRPr="009E7FAF">
              <w:rPr>
                <w:b/>
                <w:vertAlign w:val="superscript"/>
              </w:rPr>
              <w:t>]</w:t>
            </w:r>
            <w:r w:rsidRPr="009E7FAF">
              <w:t xml:space="preserve"> </w:t>
            </w:r>
          </w:p>
        </w:tc>
        <w:tc>
          <w:tcPr>
            <w:tcW w:w="5461" w:type="dxa"/>
            <w:vAlign w:val="center"/>
          </w:tcPr>
          <w:p w14:paraId="016090EB" w14:textId="616689DA" w:rsidR="005708D1" w:rsidRPr="00DB5C1C" w:rsidRDefault="005708D1" w:rsidP="00F52CBE">
            <w:pPr>
              <w:spacing w:line="240" w:lineRule="auto"/>
              <w:jc w:val="left"/>
            </w:pPr>
          </w:p>
        </w:tc>
      </w:tr>
      <w:tr w:rsidR="005708D1" w:rsidRPr="00416D45" w14:paraId="191E1F1B" w14:textId="77777777" w:rsidTr="00813FE1">
        <w:trPr>
          <w:trHeight w:val="88"/>
        </w:trPr>
        <w:tc>
          <w:tcPr>
            <w:tcW w:w="3685" w:type="dxa"/>
            <w:shd w:val="clear" w:color="auto" w:fill="F2F2F2"/>
            <w:noWrap/>
            <w:vAlign w:val="center"/>
          </w:tcPr>
          <w:p w14:paraId="67138CC5" w14:textId="77777777" w:rsidR="005708D1" w:rsidRPr="00416D45" w:rsidRDefault="005708D1" w:rsidP="00FD6C06">
            <w:pPr>
              <w:spacing w:line="240" w:lineRule="auto"/>
              <w:jc w:val="left"/>
            </w:pPr>
            <w:r w:rsidRPr="00416D45">
              <w:t xml:space="preserve">Κατηγορία Δαπάνης έργου </w:t>
            </w:r>
          </w:p>
        </w:tc>
        <w:tc>
          <w:tcPr>
            <w:tcW w:w="5461" w:type="dxa"/>
            <w:vAlign w:val="center"/>
          </w:tcPr>
          <w:p w14:paraId="740C5B79" w14:textId="093EB779" w:rsidR="005708D1" w:rsidRPr="00D2644A" w:rsidRDefault="005708D1" w:rsidP="009F3F41">
            <w:pPr>
              <w:spacing w:line="240" w:lineRule="auto"/>
              <w:jc w:val="left"/>
            </w:pPr>
          </w:p>
        </w:tc>
      </w:tr>
      <w:tr w:rsidR="005708D1" w:rsidRPr="00416D45" w14:paraId="1CAC8C51" w14:textId="77777777" w:rsidTr="00813FE1">
        <w:trPr>
          <w:trHeight w:val="88"/>
        </w:trPr>
        <w:tc>
          <w:tcPr>
            <w:tcW w:w="3685" w:type="dxa"/>
            <w:shd w:val="clear" w:color="auto" w:fill="F2F2F2"/>
            <w:noWrap/>
            <w:vAlign w:val="center"/>
          </w:tcPr>
          <w:p w14:paraId="339C02E3" w14:textId="77777777" w:rsidR="005708D1" w:rsidRPr="00416D45" w:rsidRDefault="005708D1" w:rsidP="00FD6C06">
            <w:pPr>
              <w:spacing w:line="240" w:lineRule="auto"/>
              <w:jc w:val="left"/>
            </w:pPr>
            <w:r w:rsidRPr="00416D45">
              <w:t>Κατηγορία Δαπάνης ΓΛΚ</w:t>
            </w:r>
            <w:r w:rsidRPr="00416D45">
              <w:rPr>
                <w:vertAlign w:val="superscript"/>
              </w:rPr>
              <w:t>[</w:t>
            </w:r>
            <w:r w:rsidRPr="00416D45">
              <w:rPr>
                <w:rStyle w:val="FootnoteReference"/>
                <w:b/>
              </w:rPr>
              <w:footnoteReference w:id="9"/>
            </w:r>
            <w:r w:rsidRPr="00416D45">
              <w:rPr>
                <w:vertAlign w:val="superscript"/>
              </w:rPr>
              <w:t>]</w:t>
            </w:r>
            <w:r w:rsidRPr="00416D45">
              <w:t xml:space="preserve"> </w:t>
            </w:r>
          </w:p>
        </w:tc>
        <w:tc>
          <w:tcPr>
            <w:tcW w:w="5461" w:type="dxa"/>
            <w:vAlign w:val="center"/>
          </w:tcPr>
          <w:p w14:paraId="03277B29" w14:textId="46114B0A" w:rsidR="005708D1" w:rsidRPr="00416D45" w:rsidRDefault="005708D1" w:rsidP="00FD6C06">
            <w:pPr>
              <w:spacing w:line="240" w:lineRule="auto"/>
              <w:jc w:val="left"/>
            </w:pPr>
          </w:p>
        </w:tc>
      </w:tr>
    </w:tbl>
    <w:p w14:paraId="228FD0A7" w14:textId="77777777" w:rsidR="005708D1" w:rsidRDefault="005708D1" w:rsidP="005708D1">
      <w:pPr>
        <w:ind w:left="426"/>
        <w:contextualSpacing/>
        <w:rPr>
          <w:rFonts w:cs="Calibri"/>
          <w:szCs w:val="22"/>
        </w:rPr>
      </w:pPr>
    </w:p>
    <w:p w14:paraId="02445D41" w14:textId="6DF0829A" w:rsidR="003C18D0" w:rsidRDefault="003D4D51" w:rsidP="003C18D0">
      <w:pPr>
        <w:contextualSpacing/>
        <w:rPr>
          <w:rFonts w:cs="Calibri"/>
          <w:szCs w:val="22"/>
        </w:rPr>
      </w:pPr>
      <w:r w:rsidRPr="00A2168B">
        <w:rPr>
          <w:rFonts w:cs="Calibri"/>
          <w:szCs w:val="22"/>
        </w:rPr>
        <w:t xml:space="preserve">Φορέας χρηματοδότησης της προς Προσφυγή στη Διαδικασία με Διαπραγμάτευση χωρίς προηγούμενη δημοσίευση σύμβασης είναι ο Ειδικός Λογαριασμός Κονδυλίων Έρευνας Πανεπιστημίου Δυτικής Αττικής και συγκεκριμένα </w:t>
      </w:r>
      <w:r w:rsidR="009B6454" w:rsidRPr="00A2168B">
        <w:rPr>
          <w:rFonts w:cs="Calibri"/>
          <w:szCs w:val="22"/>
        </w:rPr>
        <w:t>από</w:t>
      </w:r>
      <w:r w:rsidRPr="00A2168B">
        <w:rPr>
          <w:rFonts w:cs="Calibri"/>
          <w:szCs w:val="22"/>
        </w:rPr>
        <w:t xml:space="preserve"> το έργο με τίτλο </w:t>
      </w:r>
      <w:r w:rsidR="00CE4629" w:rsidRPr="00CE4629">
        <w:rPr>
          <w:rFonts w:cs="Calibri"/>
          <w:szCs w:val="22"/>
        </w:rPr>
        <w:t>«</w:t>
      </w:r>
      <w:r w:rsidR="009B6454">
        <w:rPr>
          <w:rFonts w:cs="Calibri"/>
          <w:szCs w:val="22"/>
        </w:rPr>
        <w:t>………………………………………………………</w:t>
      </w:r>
      <w:r w:rsidR="00CE4629" w:rsidRPr="00CE4629">
        <w:rPr>
          <w:rFonts w:cs="Calibri"/>
          <w:szCs w:val="22"/>
        </w:rPr>
        <w:t xml:space="preserve">» και Κωδικό Έργου </w:t>
      </w:r>
      <w:r w:rsidR="009B6454">
        <w:rPr>
          <w:rFonts w:cs="Calibri"/>
          <w:szCs w:val="22"/>
        </w:rPr>
        <w:t>…………</w:t>
      </w:r>
      <w:r w:rsidR="00CE4629">
        <w:rPr>
          <w:rFonts w:cs="Calibri"/>
          <w:szCs w:val="22"/>
        </w:rPr>
        <w:t xml:space="preserve">, </w:t>
      </w:r>
      <w:r>
        <w:rPr>
          <w:rFonts w:cs="Calibri"/>
          <w:szCs w:val="22"/>
        </w:rPr>
        <w:t xml:space="preserve">το οποίο </w:t>
      </w:r>
      <w:r w:rsidR="003C18D0" w:rsidRPr="003D2D20">
        <w:rPr>
          <w:rFonts w:cs="Calibri"/>
          <w:szCs w:val="22"/>
        </w:rPr>
        <w:t xml:space="preserve">χρηματοδοτείται </w:t>
      </w:r>
      <w:r w:rsidR="009B6454">
        <w:rPr>
          <w:rFonts w:cs="Calibri"/>
          <w:szCs w:val="22"/>
        </w:rPr>
        <w:t>…………………………………………………………………………………………………………………………..</w:t>
      </w:r>
      <w:r w:rsidR="003C18D0">
        <w:rPr>
          <w:rFonts w:cs="Calibri"/>
          <w:szCs w:val="22"/>
        </w:rPr>
        <w:t xml:space="preserve">, </w:t>
      </w:r>
      <w:r w:rsidR="003C18D0" w:rsidRPr="003D2D20">
        <w:rPr>
          <w:rFonts w:cs="Calibri"/>
          <w:szCs w:val="22"/>
        </w:rPr>
        <w:t xml:space="preserve">και </w:t>
      </w:r>
      <w:r w:rsidR="009B6454">
        <w:rPr>
          <w:rFonts w:cs="Calibri"/>
          <w:szCs w:val="22"/>
        </w:rPr>
        <w:t>…………………………………………………………….</w:t>
      </w:r>
      <w:r w:rsidR="003C18D0" w:rsidRPr="003D2D20">
        <w:rPr>
          <w:rFonts w:cs="Calibri"/>
          <w:szCs w:val="22"/>
        </w:rPr>
        <w:t xml:space="preserve"> </w:t>
      </w:r>
      <w:r w:rsidR="003C18D0" w:rsidRPr="009B6454">
        <w:rPr>
          <w:rFonts w:cs="Calibri"/>
          <w:szCs w:val="22"/>
          <w:highlight w:val="yellow"/>
        </w:rPr>
        <w:t>ο εξοπλισμός</w:t>
      </w:r>
      <w:r w:rsidR="003C18D0" w:rsidRPr="003D2D20">
        <w:rPr>
          <w:rFonts w:cs="Calibri"/>
          <w:szCs w:val="22"/>
        </w:rPr>
        <w:t xml:space="preserve"> που θα αγοραστεί στο Πλαίσιο της Σύμβασης, μετά το πέρας αυτής θα παραμείνει ως περιουσιακό στοιχείο του Πανεπιστημίου.</w:t>
      </w:r>
    </w:p>
    <w:p w14:paraId="13BA3E23" w14:textId="609B2531" w:rsidR="008104C8" w:rsidRPr="00594AC5" w:rsidRDefault="0046176C" w:rsidP="00F52CBE">
      <w:pPr>
        <w:contextualSpacing/>
        <w:rPr>
          <w:rFonts w:cs="Calibri"/>
          <w:szCs w:val="22"/>
        </w:rPr>
      </w:pPr>
      <w:r w:rsidRPr="0046176C">
        <w:rPr>
          <w:rFonts w:cs="Calibri"/>
          <w:szCs w:val="22"/>
        </w:rPr>
        <w:t xml:space="preserve">Η δαπάνη για την προς Προσφυγή στη Διαδικασία με Διαπραγμάτευση χωρίς προηγούμενη δημοσίευση σύμβαση βαρύνει τον Προϋπολογισμό και συγκεκριμένα </w:t>
      </w:r>
      <w:r w:rsidRPr="00D6003C">
        <w:rPr>
          <w:rFonts w:cs="Calibri"/>
          <w:szCs w:val="22"/>
        </w:rPr>
        <w:t xml:space="preserve">το </w:t>
      </w:r>
      <w:r w:rsidRPr="00D6003C">
        <w:rPr>
          <w:rFonts w:cs="Calibri"/>
          <w:b/>
          <w:szCs w:val="22"/>
        </w:rPr>
        <w:t xml:space="preserve">ΓΛΚ </w:t>
      </w:r>
      <w:r w:rsidR="009B6454">
        <w:rPr>
          <w:rFonts w:cs="Calibri"/>
          <w:b/>
          <w:szCs w:val="22"/>
        </w:rPr>
        <w:t>…………</w:t>
      </w:r>
      <w:r w:rsidRPr="00D6003C">
        <w:rPr>
          <w:rFonts w:cs="Calibri"/>
          <w:b/>
          <w:szCs w:val="22"/>
        </w:rPr>
        <w:t xml:space="preserve"> (Α.Α.</w:t>
      </w:r>
      <w:r w:rsidRPr="008104C8">
        <w:rPr>
          <w:rFonts w:cs="Calibri"/>
          <w:b/>
          <w:szCs w:val="22"/>
        </w:rPr>
        <w:t xml:space="preserve">Υ. </w:t>
      </w:r>
      <w:r w:rsidR="009B6454">
        <w:rPr>
          <w:rFonts w:cs="Calibri"/>
          <w:b/>
          <w:szCs w:val="22"/>
        </w:rPr>
        <w:t>…………………….</w:t>
      </w:r>
      <w:r w:rsidRPr="008104C8">
        <w:rPr>
          <w:rFonts w:cs="Calibri"/>
          <w:b/>
          <w:szCs w:val="22"/>
        </w:rPr>
        <w:t xml:space="preserve">, ΑΔΑ: </w:t>
      </w:r>
      <w:r w:rsidR="009B6454">
        <w:rPr>
          <w:rFonts w:cs="Calibri"/>
          <w:b/>
          <w:szCs w:val="22"/>
        </w:rPr>
        <w:t>………………………………..</w:t>
      </w:r>
      <w:r w:rsidRPr="008104C8">
        <w:rPr>
          <w:rFonts w:cs="Calibri"/>
          <w:b/>
          <w:szCs w:val="22"/>
        </w:rPr>
        <w:t>)</w:t>
      </w:r>
      <w:r w:rsidRPr="0046176C">
        <w:rPr>
          <w:rFonts w:cs="Calibri"/>
          <w:szCs w:val="22"/>
        </w:rPr>
        <w:t>.</w:t>
      </w:r>
      <w:r w:rsidR="00594AC5" w:rsidRPr="003D1764">
        <w:rPr>
          <w:rFonts w:cs="Calibri"/>
          <w:strike/>
          <w:szCs w:val="22"/>
        </w:rPr>
        <w:t xml:space="preserve"> </w:t>
      </w:r>
    </w:p>
    <w:p w14:paraId="6AEE8F0B" w14:textId="77777777" w:rsidR="002B705B" w:rsidRDefault="002B705B" w:rsidP="00F52CBE">
      <w:pPr>
        <w:contextualSpacing/>
      </w:pPr>
    </w:p>
    <w:p w14:paraId="5CF29108" w14:textId="77777777" w:rsidR="008D7515" w:rsidRPr="00AD5975" w:rsidRDefault="00F03A69" w:rsidP="00235576">
      <w:pPr>
        <w:pStyle w:val="ListParagraph"/>
        <w:numPr>
          <w:ilvl w:val="0"/>
          <w:numId w:val="14"/>
        </w:numPr>
        <w:ind w:left="567" w:hanging="567"/>
        <w:rPr>
          <w:b/>
        </w:rPr>
      </w:pPr>
      <w:r w:rsidRPr="00AD5975">
        <w:rPr>
          <w:b/>
        </w:rPr>
        <w:t>Συνοπτική περιγραφή φυσικού</w:t>
      </w:r>
      <w:r w:rsidR="002627B8" w:rsidRPr="00AD5975">
        <w:rPr>
          <w:b/>
        </w:rPr>
        <w:t xml:space="preserve"> </w:t>
      </w:r>
      <w:r w:rsidRPr="00AD5975">
        <w:rPr>
          <w:b/>
        </w:rPr>
        <w:t xml:space="preserve"> αντικειμένου</w:t>
      </w:r>
    </w:p>
    <w:p w14:paraId="60B2B972" w14:textId="2BC39370" w:rsidR="007C3EEB" w:rsidRPr="007C3EEB" w:rsidRDefault="00046A77" w:rsidP="00F52CBE">
      <w:pPr>
        <w:suppressAutoHyphens/>
        <w:spacing w:after="60"/>
        <w:rPr>
          <w:rFonts w:cs="Calibri"/>
          <w:lang w:eastAsia="zh-CN"/>
        </w:rPr>
      </w:pPr>
      <w:bookmarkStart w:id="0" w:name="_Hlk159486111"/>
      <w:r>
        <w:rPr>
          <w:rFonts w:cs="Calibri"/>
          <w:lang w:eastAsia="zh-CN"/>
        </w:rPr>
        <w:t>Α</w:t>
      </w:r>
      <w:r w:rsidR="00783243">
        <w:rPr>
          <w:rFonts w:cs="Calibri"/>
          <w:lang w:eastAsia="zh-CN"/>
        </w:rPr>
        <w:t xml:space="preserve">ντικείμενο του </w:t>
      </w:r>
      <w:r>
        <w:rPr>
          <w:rFonts w:cs="Calibri"/>
          <w:lang w:eastAsia="zh-CN"/>
        </w:rPr>
        <w:t>έρ</w:t>
      </w:r>
      <w:r w:rsidR="006A5CCD" w:rsidRPr="006A5CCD">
        <w:rPr>
          <w:rFonts w:cs="Calibri"/>
          <w:lang w:eastAsia="zh-CN"/>
        </w:rPr>
        <w:t xml:space="preserve">γου αποτελεί </w:t>
      </w:r>
      <w:r w:rsidR="009B6454">
        <w:rPr>
          <w:rFonts w:cs="Calibri"/>
          <w:lang w:eastAsia="zh-CN"/>
        </w:rPr>
        <w:t>……………………………………………………………………………………………………………………………………………………………………………………………………………………………………………………………………………………………………………………………………………………………………………………………………………………………………………………………………………………………………………………..</w:t>
      </w:r>
    </w:p>
    <w:p w14:paraId="43812693" w14:textId="77777777" w:rsidR="006F08B3" w:rsidRPr="00F46445" w:rsidRDefault="00C93952" w:rsidP="00F52CBE">
      <w:pPr>
        <w:suppressAutoHyphens/>
        <w:spacing w:after="60"/>
        <w:rPr>
          <w:rFonts w:cs="Calibri"/>
          <w:lang w:eastAsia="zh-CN"/>
        </w:rPr>
      </w:pPr>
      <w:r w:rsidRPr="00ED251F">
        <w:rPr>
          <w:rFonts w:cs="Calibri"/>
          <w:lang w:eastAsia="zh-CN"/>
        </w:rPr>
        <w:t xml:space="preserve">Σύμφωνα με τον Κανονισμό 213/2008 της Ευρωπαϊκής Επιτροπής, περί κοινού λεξιλογίου για τις δημόσιες συμβάσεις (CPV), η ανωτέρω </w:t>
      </w:r>
      <w:r>
        <w:rPr>
          <w:rFonts w:cs="Calibri"/>
          <w:lang w:eastAsia="zh-CN"/>
        </w:rPr>
        <w:t>προμήθεια</w:t>
      </w:r>
      <w:r w:rsidRPr="00ED251F">
        <w:rPr>
          <w:rFonts w:cs="Calibri"/>
          <w:lang w:eastAsia="zh-CN"/>
        </w:rPr>
        <w:t xml:space="preserve"> ταξινομείται με </w:t>
      </w:r>
      <w:r w:rsidRPr="00290100">
        <w:rPr>
          <w:rFonts w:cs="Calibri"/>
          <w:b/>
          <w:lang w:eastAsia="zh-CN"/>
        </w:rPr>
        <w:t>CPV</w:t>
      </w:r>
      <w:r w:rsidRPr="00290100">
        <w:rPr>
          <w:rFonts w:cs="Calibri"/>
          <w:lang w:eastAsia="zh-CN"/>
        </w:rPr>
        <w:t xml:space="preserve"> υπό τ</w:t>
      </w:r>
      <w:r>
        <w:rPr>
          <w:rFonts w:cs="Calibri"/>
          <w:lang w:eastAsia="zh-CN"/>
        </w:rPr>
        <w:t>ους</w:t>
      </w:r>
      <w:r w:rsidRPr="00290100">
        <w:rPr>
          <w:rFonts w:cs="Calibri"/>
          <w:lang w:eastAsia="zh-CN"/>
        </w:rPr>
        <w:t xml:space="preserve"> αριθμητικ</w:t>
      </w:r>
      <w:r>
        <w:rPr>
          <w:rFonts w:cs="Calibri"/>
          <w:lang w:eastAsia="zh-CN"/>
        </w:rPr>
        <w:t>ούς</w:t>
      </w:r>
      <w:r w:rsidRPr="00290100">
        <w:rPr>
          <w:rFonts w:cs="Calibri"/>
          <w:lang w:eastAsia="zh-CN"/>
        </w:rPr>
        <w:t xml:space="preserve"> κωδικ</w:t>
      </w:r>
      <w:r>
        <w:rPr>
          <w:rFonts w:cs="Calibri"/>
          <w:lang w:eastAsia="zh-CN"/>
        </w:rPr>
        <w:t xml:space="preserve">ούς </w:t>
      </w:r>
      <w:r w:rsidR="00577DD9" w:rsidRPr="00577DD9">
        <w:rPr>
          <w:rFonts w:cs="Calibri"/>
          <w:lang w:eastAsia="zh-CN"/>
        </w:rPr>
        <w:t>CPV</w:t>
      </w:r>
      <w:r>
        <w:rPr>
          <w:rFonts w:cs="Calibri"/>
          <w:lang w:eastAsia="zh-CN"/>
        </w:rPr>
        <w:t>:</w:t>
      </w:r>
      <w:r w:rsidR="00577DD9" w:rsidRPr="00577DD9">
        <w:rPr>
          <w:rFonts w:cs="Calibri"/>
          <w:lang w:eastAsia="zh-CN"/>
        </w:rPr>
        <w:t xml:space="preserve"> 38000000-5- (Εξοπλισμός Εργαστηριακός).</w:t>
      </w:r>
    </w:p>
    <w:p w14:paraId="4CB1BF47" w14:textId="174B5095" w:rsidR="00C26B42" w:rsidRDefault="00D73D46" w:rsidP="00F52CBE">
      <w:pPr>
        <w:suppressAutoHyphens/>
        <w:spacing w:after="60"/>
        <w:rPr>
          <w:rFonts w:cs="Calibri"/>
          <w:lang w:eastAsia="zh-CN"/>
        </w:rPr>
      </w:pPr>
      <w:r>
        <w:rPr>
          <w:rFonts w:cs="Calibri"/>
          <w:lang w:eastAsia="zh-CN"/>
        </w:rPr>
        <w:t xml:space="preserve">Η </w:t>
      </w:r>
      <w:r w:rsidR="006F1BC8">
        <w:rPr>
          <w:rFonts w:cs="Calibri"/>
          <w:lang w:eastAsia="zh-CN"/>
        </w:rPr>
        <w:t>εκτιμώμενη</w:t>
      </w:r>
      <w:r>
        <w:rPr>
          <w:rFonts w:cs="Calibri"/>
          <w:lang w:eastAsia="zh-CN"/>
        </w:rPr>
        <w:t xml:space="preserve"> αξία της Σύμβασης</w:t>
      </w:r>
      <w:r w:rsidR="006F1BC8">
        <w:rPr>
          <w:rFonts w:cs="Calibri"/>
          <w:lang w:eastAsia="zh-CN"/>
        </w:rPr>
        <w:t xml:space="preserve"> ανέρχεται στο </w:t>
      </w:r>
      <w:r w:rsidR="00831B49">
        <w:rPr>
          <w:rFonts w:cs="Calibri"/>
          <w:lang w:eastAsia="zh-CN"/>
        </w:rPr>
        <w:t>ποσό τ</w:t>
      </w:r>
      <w:r w:rsidR="004C5A77">
        <w:rPr>
          <w:rFonts w:cs="Calibri"/>
          <w:lang w:eastAsia="zh-CN"/>
        </w:rPr>
        <w:t>ων</w:t>
      </w:r>
      <w:r w:rsidR="004F37F0">
        <w:rPr>
          <w:rFonts w:cs="Calibri"/>
          <w:lang w:eastAsia="zh-CN"/>
        </w:rPr>
        <w:t xml:space="preserve"> </w:t>
      </w:r>
      <w:r w:rsidR="009B6454">
        <w:rPr>
          <w:rFonts w:cs="Calibri"/>
          <w:b/>
          <w:bCs/>
          <w:lang w:eastAsia="zh-CN"/>
        </w:rPr>
        <w:t>,</w:t>
      </w:r>
      <w:r w:rsidR="004C5A77">
        <w:rPr>
          <w:rFonts w:cs="Calibri"/>
          <w:lang w:eastAsia="zh-CN"/>
        </w:rPr>
        <w:t xml:space="preserve"> </w:t>
      </w:r>
      <w:bookmarkStart w:id="1" w:name="_Hlk195350620"/>
      <w:r w:rsidR="009B6454">
        <w:rPr>
          <w:rFonts w:cs="Calibri"/>
          <w:lang w:eastAsia="zh-CN"/>
        </w:rPr>
        <w:t>…………………..</w:t>
      </w:r>
      <w:r w:rsidR="00AF1B37">
        <w:rPr>
          <w:rFonts w:cs="Calibri"/>
          <w:lang w:eastAsia="zh-CN"/>
        </w:rPr>
        <w:t>€</w:t>
      </w:r>
      <w:bookmarkEnd w:id="1"/>
      <w:r w:rsidR="00AF1B37">
        <w:rPr>
          <w:rFonts w:cs="Calibri"/>
          <w:lang w:eastAsia="zh-CN"/>
        </w:rPr>
        <w:t xml:space="preserve"> </w:t>
      </w:r>
      <w:r w:rsidR="00BC7E45">
        <w:rPr>
          <w:rFonts w:cs="Calibri"/>
          <w:lang w:eastAsia="zh-CN"/>
        </w:rPr>
        <w:t>συμ</w:t>
      </w:r>
      <w:r w:rsidR="004C5A77">
        <w:rPr>
          <w:rFonts w:cs="Calibri"/>
          <w:lang w:eastAsia="zh-CN"/>
        </w:rPr>
        <w:t xml:space="preserve">περιλαμβανομένου ΦΠΑ </w:t>
      </w:r>
      <w:r w:rsidR="00F43386" w:rsidRPr="000506A7">
        <w:rPr>
          <w:rFonts w:cs="Calibri"/>
          <w:b/>
          <w:bCs/>
          <w:lang w:eastAsia="zh-CN"/>
        </w:rPr>
        <w:t>24%</w:t>
      </w:r>
      <w:r w:rsidR="00F43386">
        <w:rPr>
          <w:rFonts w:cs="Calibri"/>
          <w:lang w:eastAsia="zh-CN"/>
        </w:rPr>
        <w:t xml:space="preserve"> (</w:t>
      </w:r>
      <w:r w:rsidR="000506A7">
        <w:rPr>
          <w:rFonts w:cs="Calibri"/>
          <w:lang w:eastAsia="zh-CN"/>
        </w:rPr>
        <w:t>προϋπολογισμός χωρίς ΦΠΑ</w:t>
      </w:r>
      <w:r w:rsidR="00E1390C">
        <w:rPr>
          <w:rFonts w:cs="Calibri"/>
          <w:lang w:eastAsia="zh-CN"/>
        </w:rPr>
        <w:t xml:space="preserve"> </w:t>
      </w:r>
      <w:r w:rsidR="009B6454">
        <w:rPr>
          <w:rFonts w:cs="Calibri"/>
          <w:b/>
          <w:bCs/>
          <w:lang w:eastAsia="zh-CN"/>
        </w:rPr>
        <w:t>……………….</w:t>
      </w:r>
      <w:r w:rsidR="00AF1B37">
        <w:rPr>
          <w:rFonts w:cs="Calibri"/>
          <w:lang w:eastAsia="zh-CN"/>
        </w:rPr>
        <w:t xml:space="preserve"> </w:t>
      </w:r>
      <w:bookmarkStart w:id="2" w:name="_Hlk195350660"/>
      <w:r w:rsidR="00AF1B37">
        <w:rPr>
          <w:rFonts w:cs="Calibri"/>
          <w:lang w:eastAsia="zh-CN"/>
        </w:rPr>
        <w:t>€</w:t>
      </w:r>
      <w:bookmarkEnd w:id="2"/>
      <w:r w:rsidR="005F5681">
        <w:rPr>
          <w:rFonts w:cs="Calibri"/>
          <w:lang w:eastAsia="zh-CN"/>
        </w:rPr>
        <w:t xml:space="preserve">, ΦΠΑ: </w:t>
      </w:r>
      <w:r w:rsidR="009B6454">
        <w:rPr>
          <w:rFonts w:cs="Calibri"/>
          <w:b/>
          <w:bCs/>
          <w:lang w:eastAsia="zh-CN"/>
        </w:rPr>
        <w:t>………………….</w:t>
      </w:r>
      <w:r w:rsidR="005F5681">
        <w:rPr>
          <w:rFonts w:cs="Calibri"/>
          <w:b/>
          <w:bCs/>
          <w:lang w:eastAsia="zh-CN"/>
        </w:rPr>
        <w:t xml:space="preserve"> </w:t>
      </w:r>
      <w:r w:rsidR="005F5681" w:rsidRPr="005F5681">
        <w:rPr>
          <w:rFonts w:cs="Calibri"/>
          <w:b/>
          <w:bCs/>
          <w:lang w:eastAsia="zh-CN"/>
        </w:rPr>
        <w:t>€</w:t>
      </w:r>
      <w:r w:rsidR="0047014B" w:rsidRPr="0047014B">
        <w:rPr>
          <w:rFonts w:cs="Calibri"/>
          <w:lang w:eastAsia="zh-CN"/>
        </w:rPr>
        <w:t>)</w:t>
      </w:r>
      <w:r w:rsidR="00C26B42" w:rsidRPr="0047014B">
        <w:rPr>
          <w:rFonts w:cs="Calibri"/>
          <w:lang w:eastAsia="zh-CN"/>
        </w:rPr>
        <w:t>.</w:t>
      </w:r>
    </w:p>
    <w:p w14:paraId="5A03D385" w14:textId="77777777" w:rsidR="004F0BFE" w:rsidRDefault="00184316" w:rsidP="00F52CBE">
      <w:pPr>
        <w:suppressAutoHyphens/>
        <w:spacing w:after="60"/>
        <w:rPr>
          <w:rFonts w:cs="Calibri"/>
          <w:b/>
          <w:lang w:eastAsia="zh-CN"/>
        </w:rPr>
      </w:pPr>
      <w:bookmarkStart w:id="3" w:name="_Hlk196738917"/>
      <w:r w:rsidRPr="004D0A25">
        <w:rPr>
          <w:rFonts w:cs="Calibri"/>
          <w:b/>
          <w:lang w:eastAsia="zh-CN"/>
        </w:rPr>
        <w:t xml:space="preserve">Η </w:t>
      </w:r>
      <w:r w:rsidR="008A5DDE" w:rsidRPr="004D0A25">
        <w:rPr>
          <w:rFonts w:cs="Calibri"/>
          <w:b/>
          <w:lang w:eastAsia="zh-CN"/>
        </w:rPr>
        <w:t xml:space="preserve">σύμβαση </w:t>
      </w:r>
      <w:r w:rsidR="005A474D" w:rsidRPr="004D0A25">
        <w:rPr>
          <w:rFonts w:cs="Calibri"/>
          <w:b/>
          <w:lang w:eastAsia="zh-CN"/>
        </w:rPr>
        <w:t>θα ανατεθεί με</w:t>
      </w:r>
      <w:r w:rsidR="00C7792D" w:rsidRPr="004D0A25">
        <w:rPr>
          <w:rFonts w:cs="Calibri"/>
          <w:b/>
          <w:lang w:eastAsia="zh-CN"/>
        </w:rPr>
        <w:t xml:space="preserve"> </w:t>
      </w:r>
      <w:r w:rsidR="00F41913" w:rsidRPr="004D0A25">
        <w:rPr>
          <w:rFonts w:cs="Calibri"/>
          <w:b/>
          <w:lang w:eastAsia="zh-CN"/>
        </w:rPr>
        <w:t xml:space="preserve">αποκλειστικό </w:t>
      </w:r>
      <w:r w:rsidR="005A474D" w:rsidRPr="004D0A25">
        <w:rPr>
          <w:rFonts w:cs="Calibri"/>
          <w:b/>
          <w:lang w:eastAsia="zh-CN"/>
        </w:rPr>
        <w:t xml:space="preserve">κριτήριο </w:t>
      </w:r>
      <w:r w:rsidR="004F0BFE">
        <w:rPr>
          <w:rFonts w:cs="Calibri"/>
          <w:b/>
          <w:lang w:eastAsia="zh-CN"/>
        </w:rPr>
        <w:t xml:space="preserve">της πλέον συμφέρουσας από οικονομική άποψη προσφοράς μόνο βάσει τιμής. </w:t>
      </w:r>
    </w:p>
    <w:p w14:paraId="5FD66F27" w14:textId="638E669B" w:rsidR="00611249" w:rsidRDefault="00510FB1" w:rsidP="00445CD2">
      <w:pPr>
        <w:suppressAutoHyphens/>
        <w:spacing w:after="60"/>
        <w:rPr>
          <w:rFonts w:cs="Calibri"/>
          <w:lang w:eastAsia="zh-CN"/>
        </w:rPr>
      </w:pPr>
      <w:bookmarkStart w:id="4" w:name="_Hlk197640367"/>
      <w:r w:rsidRPr="004F0BFE">
        <w:rPr>
          <w:b/>
          <w:strike/>
          <w:color w:val="EE0000"/>
        </w:rPr>
        <w:t xml:space="preserve"> </w:t>
      </w:r>
      <w:bookmarkStart w:id="5" w:name="_Hlk196806867"/>
      <w:bookmarkEnd w:id="3"/>
      <w:bookmarkEnd w:id="4"/>
      <w:r w:rsidR="00613D34" w:rsidRPr="00613D34">
        <w:rPr>
          <w:rFonts w:cs="Calibri"/>
          <w:lang w:eastAsia="zh-CN"/>
        </w:rPr>
        <w:t xml:space="preserve">Η διάρκεια της σύμβασης ορίζεται </w:t>
      </w:r>
      <w:r w:rsidR="00613D34" w:rsidRPr="00613D34">
        <w:rPr>
          <w:rFonts w:cs="Calibri"/>
          <w:b/>
          <w:lang w:eastAsia="zh-CN"/>
        </w:rPr>
        <w:t>για το χρονικό διάστημα</w:t>
      </w:r>
      <w:r w:rsidR="00613D34" w:rsidRPr="00613D34">
        <w:rPr>
          <w:rFonts w:cs="Calibri"/>
          <w:lang w:eastAsia="zh-CN"/>
        </w:rPr>
        <w:t xml:space="preserve"> </w:t>
      </w:r>
      <w:r w:rsidR="00613D34" w:rsidRPr="003057A9">
        <w:rPr>
          <w:rFonts w:cs="Calibri"/>
          <w:b/>
          <w:lang w:eastAsia="zh-CN"/>
        </w:rPr>
        <w:t>από την</w:t>
      </w:r>
      <w:r w:rsidR="00613D34" w:rsidRPr="00613D34">
        <w:rPr>
          <w:rFonts w:cs="Calibri"/>
          <w:lang w:eastAsia="zh-CN"/>
        </w:rPr>
        <w:t xml:space="preserve"> </w:t>
      </w:r>
      <w:r w:rsidR="00613D34" w:rsidRPr="003057A9">
        <w:rPr>
          <w:rFonts w:cs="Calibri"/>
          <w:u w:val="single"/>
          <w:lang w:eastAsia="zh-CN"/>
        </w:rPr>
        <w:t>επομένη της ημερομηνίας ανάρτησης της υπογεγραμμένης σύμβασης στο Κεντρικό Ηλεκτρονικό Μητρώο Δημοσίων Συμβάσεων (Κ.Η.Μ.ΔΗ.Σ)]</w:t>
      </w:r>
      <w:r w:rsidR="00613D34" w:rsidRPr="00613D34">
        <w:rPr>
          <w:rFonts w:cs="Calibri"/>
          <w:lang w:eastAsia="zh-CN"/>
        </w:rPr>
        <w:t xml:space="preserve"> </w:t>
      </w:r>
      <w:r w:rsidR="00613D34" w:rsidRPr="003057A9">
        <w:rPr>
          <w:rFonts w:cs="Calibri"/>
          <w:b/>
          <w:lang w:eastAsia="zh-CN"/>
        </w:rPr>
        <w:t xml:space="preserve">έως </w:t>
      </w:r>
      <w:bookmarkStart w:id="6" w:name="_Hlk197931124"/>
      <w:r w:rsidR="009B6454">
        <w:rPr>
          <w:rFonts w:cs="Calibri"/>
          <w:b/>
          <w:lang w:eastAsia="zh-CN"/>
        </w:rPr>
        <w:t>………………</w:t>
      </w:r>
      <w:r w:rsidR="00613D34" w:rsidRPr="003057A9">
        <w:rPr>
          <w:rFonts w:cs="Calibri"/>
          <w:b/>
          <w:lang w:eastAsia="zh-CN"/>
        </w:rPr>
        <w:t>.</w:t>
      </w:r>
      <w:bookmarkEnd w:id="6"/>
    </w:p>
    <w:bookmarkEnd w:id="5"/>
    <w:p w14:paraId="40732334" w14:textId="77777777" w:rsidR="00613D34" w:rsidRDefault="00613D34" w:rsidP="00445CD2">
      <w:pPr>
        <w:suppressAutoHyphens/>
        <w:spacing w:after="60"/>
        <w:rPr>
          <w:rFonts w:cs="Calibri"/>
          <w:lang w:eastAsia="zh-CN"/>
        </w:rPr>
      </w:pPr>
    </w:p>
    <w:p w14:paraId="1C1A5B48" w14:textId="77777777" w:rsidR="00B211FF" w:rsidRPr="00EC4FA2" w:rsidRDefault="00EC1590" w:rsidP="00F52CBE">
      <w:pPr>
        <w:tabs>
          <w:tab w:val="left" w:pos="567"/>
        </w:tabs>
        <w:suppressAutoHyphens/>
        <w:spacing w:after="60"/>
        <w:rPr>
          <w:rFonts w:cs="Calibri"/>
          <w:b/>
          <w:bCs/>
          <w:lang w:eastAsia="zh-CN"/>
        </w:rPr>
      </w:pPr>
      <w:r w:rsidRPr="00EC4FA2">
        <w:rPr>
          <w:rFonts w:cs="Calibri"/>
          <w:b/>
          <w:bCs/>
          <w:lang w:eastAsia="zh-CN"/>
        </w:rPr>
        <w:t>3.1</w:t>
      </w:r>
      <w:r w:rsidRPr="00EC4FA2">
        <w:rPr>
          <w:rFonts w:cs="Calibri"/>
          <w:b/>
          <w:bCs/>
          <w:lang w:eastAsia="zh-CN"/>
        </w:rPr>
        <w:tab/>
        <w:t xml:space="preserve">Τεκμηρίωση </w:t>
      </w:r>
      <w:r w:rsidR="00EC4FA2" w:rsidRPr="00EC4FA2">
        <w:rPr>
          <w:rFonts w:cs="Calibri"/>
          <w:b/>
          <w:bCs/>
          <w:lang w:eastAsia="zh-CN"/>
        </w:rPr>
        <w:t xml:space="preserve">της σκοπιμότητας της προμήθειας </w:t>
      </w:r>
      <w:r w:rsidR="007C0C55">
        <w:rPr>
          <w:rFonts w:cs="Calibri"/>
          <w:b/>
          <w:bCs/>
          <w:lang w:eastAsia="zh-CN"/>
        </w:rPr>
        <w:t>αγαθών</w:t>
      </w:r>
    </w:p>
    <w:p w14:paraId="3A2CA762" w14:textId="77777777" w:rsidR="001C0B54" w:rsidRDefault="00E462B6" w:rsidP="00F52CBE">
      <w:pPr>
        <w:suppressAutoHyphens/>
        <w:spacing w:after="60"/>
        <w:rPr>
          <w:rFonts w:cs="Calibri"/>
          <w:lang w:eastAsia="zh-CN"/>
        </w:rPr>
      </w:pPr>
      <w:r w:rsidRPr="009B6454">
        <w:rPr>
          <w:rFonts w:cs="Calibri"/>
          <w:highlight w:val="yellow"/>
          <w:lang w:eastAsia="zh-CN"/>
        </w:rPr>
        <w:lastRenderedPageBreak/>
        <w:t xml:space="preserve">Η υπογραμμένη </w:t>
      </w:r>
      <w:r w:rsidR="0031110B" w:rsidRPr="009B6454">
        <w:rPr>
          <w:rFonts w:cs="Calibri"/>
          <w:highlight w:val="yellow"/>
          <w:lang w:eastAsia="zh-CN"/>
        </w:rPr>
        <w:t>σύμ</w:t>
      </w:r>
      <w:r w:rsidR="00624281" w:rsidRPr="009B6454">
        <w:rPr>
          <w:rFonts w:cs="Calibri"/>
          <w:highlight w:val="yellow"/>
          <w:lang w:eastAsia="zh-CN"/>
        </w:rPr>
        <w:t>βαση</w:t>
      </w:r>
      <w:r w:rsidR="00CD34D9" w:rsidRPr="009B6454">
        <w:rPr>
          <w:rFonts w:cs="Calibri"/>
          <w:highlight w:val="yellow"/>
          <w:lang w:eastAsia="zh-CN"/>
        </w:rPr>
        <w:t xml:space="preserve"> </w:t>
      </w:r>
      <w:r w:rsidR="0010387D" w:rsidRPr="009B6454">
        <w:rPr>
          <w:rFonts w:cs="Calibri"/>
          <w:highlight w:val="yellow"/>
          <w:lang w:eastAsia="zh-CN"/>
        </w:rPr>
        <w:t>π</w:t>
      </w:r>
      <w:r w:rsidR="003D1764" w:rsidRPr="009B6454">
        <w:rPr>
          <w:rFonts w:cs="Calibri"/>
          <w:highlight w:val="yellow"/>
          <w:lang w:eastAsia="zh-CN"/>
        </w:rPr>
        <w:t xml:space="preserve">ρομήθειας αγαθών </w:t>
      </w:r>
      <w:r w:rsidR="005F1532" w:rsidRPr="009B6454">
        <w:rPr>
          <w:rFonts w:cs="Calibri"/>
          <w:highlight w:val="yellow"/>
          <w:lang w:eastAsia="zh-CN"/>
        </w:rPr>
        <w:t>μεταξύ τ</w:t>
      </w:r>
      <w:r w:rsidR="008E1F19" w:rsidRPr="009B6454">
        <w:rPr>
          <w:rFonts w:cs="Calibri"/>
          <w:highlight w:val="yellow"/>
          <w:lang w:eastAsia="zh-CN"/>
        </w:rPr>
        <w:t>ων προαναφερθέντων μερών</w:t>
      </w:r>
      <w:r w:rsidR="005F1532" w:rsidRPr="009B6454">
        <w:rPr>
          <w:rFonts w:cs="Calibri"/>
          <w:highlight w:val="yellow"/>
          <w:lang w:eastAsia="zh-CN"/>
        </w:rPr>
        <w:t xml:space="preserve"> </w:t>
      </w:r>
      <w:r w:rsidR="00624281" w:rsidRPr="009B6454">
        <w:rPr>
          <w:rFonts w:cs="Calibri"/>
          <w:highlight w:val="yellow"/>
          <w:lang w:eastAsia="zh-CN"/>
        </w:rPr>
        <w:t>σαφώς προβλέπει</w:t>
      </w:r>
      <w:r w:rsidR="00DF59B5" w:rsidRPr="009B6454">
        <w:rPr>
          <w:rFonts w:cs="Calibri"/>
          <w:highlight w:val="yellow"/>
          <w:lang w:eastAsia="zh-CN"/>
        </w:rPr>
        <w:t xml:space="preserve"> κονδύλιο που αφορά </w:t>
      </w:r>
      <w:r w:rsidR="00BA22D1" w:rsidRPr="009B6454">
        <w:rPr>
          <w:rFonts w:cs="Calibri"/>
          <w:highlight w:val="yellow"/>
          <w:lang w:eastAsia="zh-CN"/>
        </w:rPr>
        <w:t xml:space="preserve">την προμήθεια </w:t>
      </w:r>
      <w:r w:rsidR="00150075" w:rsidRPr="009B6454">
        <w:rPr>
          <w:rFonts w:cs="Calibri"/>
          <w:highlight w:val="yellow"/>
          <w:lang w:eastAsia="zh-CN"/>
        </w:rPr>
        <w:t>εξοπλισμού</w:t>
      </w:r>
      <w:r w:rsidR="001D62BF" w:rsidRPr="009B6454">
        <w:rPr>
          <w:rFonts w:cs="Calibri"/>
          <w:highlight w:val="yellow"/>
          <w:lang w:eastAsia="zh-CN"/>
        </w:rPr>
        <w:t xml:space="preserve"> </w:t>
      </w:r>
      <w:r w:rsidR="00150075" w:rsidRPr="009B6454">
        <w:rPr>
          <w:rFonts w:cs="Calibri"/>
          <w:highlight w:val="yellow"/>
          <w:lang w:eastAsia="zh-CN"/>
        </w:rPr>
        <w:t>προσανατολισμένου</w:t>
      </w:r>
      <w:r w:rsidR="005F1532" w:rsidRPr="009B6454">
        <w:rPr>
          <w:rFonts w:cs="Calibri"/>
          <w:highlight w:val="yellow"/>
          <w:lang w:eastAsia="zh-CN"/>
        </w:rPr>
        <w:t xml:space="preserve"> στην πραγματοποίηση </w:t>
      </w:r>
      <w:r w:rsidR="003314EC" w:rsidRPr="009B6454">
        <w:rPr>
          <w:rFonts w:cs="Calibri"/>
          <w:highlight w:val="yellow"/>
          <w:lang w:eastAsia="zh-CN"/>
        </w:rPr>
        <w:t>της συγκεκριμένης έρευνας.</w:t>
      </w:r>
      <w:r w:rsidR="00DD1DD2" w:rsidRPr="009B6454">
        <w:rPr>
          <w:rFonts w:cs="Calibri"/>
          <w:highlight w:val="yellow"/>
          <w:lang w:eastAsia="zh-CN"/>
        </w:rPr>
        <w:t xml:space="preserve"> Η</w:t>
      </w:r>
      <w:r w:rsidR="00327EE5" w:rsidRPr="009B6454">
        <w:rPr>
          <w:rFonts w:cs="Calibri"/>
          <w:highlight w:val="yellow"/>
          <w:lang w:eastAsia="zh-CN"/>
        </w:rPr>
        <w:t xml:space="preserve"> προμήθεια εξοπλισμού τεκμηριώνεται και από τον κωδικό </w:t>
      </w:r>
      <w:r w:rsidR="00DB5C1C" w:rsidRPr="009B6454">
        <w:rPr>
          <w:rFonts w:cs="Calibri"/>
          <w:b/>
          <w:highlight w:val="yellow"/>
          <w:lang w:eastAsia="zh-CN"/>
        </w:rPr>
        <w:t>14-05</w:t>
      </w:r>
      <w:r w:rsidR="00DB5C1C" w:rsidRPr="009B6454">
        <w:rPr>
          <w:rFonts w:cs="Calibri"/>
          <w:highlight w:val="yellow"/>
          <w:lang w:eastAsia="zh-CN"/>
        </w:rPr>
        <w:t xml:space="preserve"> </w:t>
      </w:r>
      <w:r w:rsidR="00151119" w:rsidRPr="009B6454">
        <w:rPr>
          <w:rFonts w:cs="Calibri"/>
          <w:b/>
          <w:highlight w:val="yellow"/>
          <w:lang w:eastAsia="zh-CN"/>
        </w:rPr>
        <w:t>Προμήθεια Επιστημονικών οργάνων</w:t>
      </w:r>
      <w:r w:rsidR="00151119" w:rsidRPr="009B6454">
        <w:rPr>
          <w:rFonts w:cs="Calibri"/>
          <w:highlight w:val="yellow"/>
          <w:lang w:eastAsia="zh-CN"/>
        </w:rPr>
        <w:t xml:space="preserve">, </w:t>
      </w:r>
      <w:r w:rsidR="00327EE5" w:rsidRPr="009B6454">
        <w:rPr>
          <w:rFonts w:cs="Calibri"/>
          <w:highlight w:val="yellow"/>
          <w:lang w:eastAsia="zh-CN"/>
        </w:rPr>
        <w:t xml:space="preserve">όπως αυτός αποτυπώνεται </w:t>
      </w:r>
      <w:bookmarkEnd w:id="0"/>
      <w:r w:rsidR="006A5619" w:rsidRPr="009B6454">
        <w:rPr>
          <w:rFonts w:cs="Calibri"/>
          <w:highlight w:val="yellow"/>
          <w:lang w:eastAsia="zh-CN"/>
        </w:rPr>
        <w:t>στον εγκεκριμένο προϋπολογισμό του έργου</w:t>
      </w:r>
      <w:r w:rsidR="00151119" w:rsidRPr="009B6454">
        <w:rPr>
          <w:rFonts w:cs="Calibri"/>
          <w:highlight w:val="yellow"/>
          <w:lang w:eastAsia="zh-CN"/>
        </w:rPr>
        <w:t>.</w:t>
      </w:r>
    </w:p>
    <w:p w14:paraId="5E1E265A" w14:textId="77777777" w:rsidR="004A7D94" w:rsidRPr="004A7D94" w:rsidRDefault="004A7D94" w:rsidP="00F52CBE">
      <w:pPr>
        <w:suppressAutoHyphens/>
        <w:spacing w:after="60"/>
        <w:rPr>
          <w:rFonts w:cs="Calibri"/>
          <w:lang w:eastAsia="zh-CN"/>
        </w:rPr>
      </w:pPr>
    </w:p>
    <w:p w14:paraId="45B23D09" w14:textId="77777777" w:rsidR="00732455" w:rsidRDefault="00732455" w:rsidP="00F52CBE">
      <w:pPr>
        <w:pStyle w:val="ListParagraph"/>
        <w:numPr>
          <w:ilvl w:val="1"/>
          <w:numId w:val="12"/>
        </w:numPr>
        <w:tabs>
          <w:tab w:val="left" w:pos="567"/>
        </w:tabs>
        <w:ind w:left="0" w:firstLine="0"/>
        <w:rPr>
          <w:b/>
        </w:rPr>
      </w:pPr>
      <w:r>
        <w:rPr>
          <w:b/>
        </w:rPr>
        <w:t>Πίνακας</w:t>
      </w:r>
      <w:r w:rsidR="001E5893">
        <w:rPr>
          <w:b/>
        </w:rPr>
        <w:t xml:space="preserve"> προς προμήθεια</w:t>
      </w:r>
      <w:r w:rsidR="00541C53">
        <w:rPr>
          <w:b/>
        </w:rPr>
        <w:t xml:space="preserve"> </w:t>
      </w:r>
      <w:r w:rsidR="003D1764">
        <w:rPr>
          <w:b/>
        </w:rPr>
        <w:t xml:space="preserve">αγαθών </w:t>
      </w:r>
      <w:r w:rsidR="00571AAE" w:rsidRPr="00571AAE">
        <w:rPr>
          <w:b/>
        </w:rPr>
        <w:t>κ</w:t>
      </w:r>
      <w:r w:rsidR="002913C1">
        <w:rPr>
          <w:b/>
        </w:rPr>
        <w:t>αι εκτιμώμενος προϋπολογισμός</w:t>
      </w:r>
    </w:p>
    <w:p w14:paraId="61DC6326" w14:textId="77777777" w:rsidR="006D4633" w:rsidRDefault="002913C1" w:rsidP="00F52CBE">
      <w:pPr>
        <w:spacing w:after="240"/>
      </w:pPr>
      <w:r>
        <w:t>Στον πίνακα που ακολουθ</w:t>
      </w:r>
      <w:r w:rsidR="00B43F90">
        <w:t>εί</w:t>
      </w:r>
      <w:r>
        <w:t xml:space="preserve"> περιγράφ</w:t>
      </w:r>
      <w:r w:rsidR="00A653D3">
        <w:t>ονται</w:t>
      </w:r>
      <w:r>
        <w:t xml:space="preserve"> συνοπτικά</w:t>
      </w:r>
      <w:r w:rsidR="006D4633">
        <w:t>:</w:t>
      </w:r>
      <w:r>
        <w:t xml:space="preserve"> </w:t>
      </w:r>
    </w:p>
    <w:p w14:paraId="5ED4A3AF" w14:textId="77777777" w:rsidR="00CF6E98" w:rsidRDefault="006D4633" w:rsidP="00F52CBE">
      <w:r>
        <w:t>(α) ο</w:t>
      </w:r>
      <w:r w:rsidR="002913C1">
        <w:t xml:space="preserve"> </w:t>
      </w:r>
      <w:r w:rsidR="00CF6E98">
        <w:t xml:space="preserve">εξοπλισμός </w:t>
      </w:r>
    </w:p>
    <w:p w14:paraId="21595580" w14:textId="77777777" w:rsidR="002913C1" w:rsidRDefault="002913C1" w:rsidP="00F52CBE">
      <w:r>
        <w:t>και η</w:t>
      </w:r>
      <w:r w:rsidRPr="002913C1">
        <w:t xml:space="preserve"> εκτιμώμενη αξία </w:t>
      </w:r>
      <w:r w:rsidR="00BE1E58">
        <w:t>τους</w:t>
      </w:r>
      <w:r>
        <w:t xml:space="preserve"> (</w:t>
      </w:r>
      <w:r w:rsidRPr="002913C1">
        <w:t>καθαρή αξία, αξία ΦΠΑ και αξία συμπεριλαμβανομένου του Φ.Π.Α.).</w:t>
      </w:r>
    </w:p>
    <w:p w14:paraId="7B31DE79" w14:textId="77777777" w:rsidR="007E5F43" w:rsidRDefault="007E5F43" w:rsidP="00F52CBE"/>
    <w:tbl>
      <w:tblPr>
        <w:tblW w:w="9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20"/>
        <w:gridCol w:w="2585"/>
        <w:gridCol w:w="1498"/>
        <w:gridCol w:w="1025"/>
        <w:gridCol w:w="865"/>
        <w:gridCol w:w="1030"/>
        <w:gridCol w:w="1121"/>
        <w:gridCol w:w="1088"/>
      </w:tblGrid>
      <w:tr w:rsidR="00FC4007" w:rsidRPr="00F57708" w14:paraId="3E51031D" w14:textId="77777777" w:rsidTr="009B6454">
        <w:trPr>
          <w:trHeight w:val="48"/>
        </w:trPr>
        <w:tc>
          <w:tcPr>
            <w:tcW w:w="9632" w:type="dxa"/>
            <w:gridSpan w:val="8"/>
            <w:shd w:val="clear" w:color="auto" w:fill="F2F2F2" w:themeFill="background1" w:themeFillShade="F2"/>
            <w:noWrap/>
            <w:vAlign w:val="center"/>
          </w:tcPr>
          <w:p w14:paraId="4330B308" w14:textId="77777777" w:rsidR="00FC4007" w:rsidRPr="00F57708" w:rsidRDefault="00FC4007" w:rsidP="007165DB">
            <w:pPr>
              <w:widowControl w:val="0"/>
              <w:suppressAutoHyphens/>
              <w:contextualSpacing/>
              <w:rPr>
                <w:rFonts w:eastAsia="Arial" w:cs="Calibri"/>
                <w:b/>
                <w:sz w:val="20"/>
                <w:szCs w:val="20"/>
              </w:rPr>
            </w:pPr>
            <w:r w:rsidRPr="00F57708">
              <w:rPr>
                <w:rFonts w:eastAsia="Arial" w:cs="Calibri"/>
                <w:b/>
                <w:sz w:val="20"/>
                <w:szCs w:val="20"/>
              </w:rPr>
              <w:t xml:space="preserve">Πίνακας </w:t>
            </w:r>
            <w:r w:rsidR="00900A9F" w:rsidRPr="00F57708">
              <w:rPr>
                <w:rFonts w:eastAsia="Arial" w:cs="Calibri"/>
                <w:b/>
                <w:sz w:val="20"/>
                <w:szCs w:val="20"/>
              </w:rPr>
              <w:t xml:space="preserve">προμήθειας </w:t>
            </w:r>
            <w:r w:rsidR="00C26865">
              <w:rPr>
                <w:rFonts w:eastAsia="Arial" w:cs="Calibri"/>
                <w:b/>
                <w:sz w:val="20"/>
                <w:szCs w:val="20"/>
              </w:rPr>
              <w:t>Α</w:t>
            </w:r>
            <w:r w:rsidR="008644A3">
              <w:rPr>
                <w:rFonts w:eastAsia="Arial" w:cs="Calibri"/>
                <w:b/>
                <w:sz w:val="20"/>
                <w:szCs w:val="20"/>
              </w:rPr>
              <w:t>γαθών</w:t>
            </w:r>
          </w:p>
        </w:tc>
      </w:tr>
      <w:tr w:rsidR="00615AA4" w:rsidRPr="00F57708" w14:paraId="4477BB84" w14:textId="77777777" w:rsidTr="009B6454">
        <w:tc>
          <w:tcPr>
            <w:tcW w:w="420" w:type="dxa"/>
            <w:shd w:val="clear" w:color="auto" w:fill="F2F2F2" w:themeFill="background1" w:themeFillShade="F2"/>
            <w:noWrap/>
            <w:vAlign w:val="center"/>
            <w:hideMark/>
          </w:tcPr>
          <w:p w14:paraId="44F134C5"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α/α</w:t>
            </w:r>
          </w:p>
        </w:tc>
        <w:tc>
          <w:tcPr>
            <w:tcW w:w="2585" w:type="dxa"/>
            <w:shd w:val="clear" w:color="auto" w:fill="F2F2F2" w:themeFill="background1" w:themeFillShade="F2"/>
            <w:noWrap/>
            <w:vAlign w:val="center"/>
            <w:hideMark/>
          </w:tcPr>
          <w:p w14:paraId="74823D1C"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 xml:space="preserve">Περιγραφή </w:t>
            </w:r>
            <w:r w:rsidRPr="00F57708">
              <w:rPr>
                <w:rFonts w:eastAsia="Arial" w:cs="Calibri"/>
                <w:b/>
                <w:bCs/>
                <w:sz w:val="18"/>
                <w:szCs w:val="18"/>
                <w:vertAlign w:val="superscript"/>
                <w:lang w:val="en-US"/>
              </w:rPr>
              <w:t>[</w:t>
            </w:r>
            <w:r w:rsidRPr="00F57708">
              <w:rPr>
                <w:rFonts w:eastAsia="Arial" w:cs="Calibri"/>
                <w:b/>
                <w:bCs/>
                <w:sz w:val="18"/>
                <w:szCs w:val="18"/>
                <w:vertAlign w:val="superscript"/>
              </w:rPr>
              <w:footnoteReference w:id="10"/>
            </w:r>
            <w:r w:rsidRPr="00F57708">
              <w:rPr>
                <w:rFonts w:eastAsia="Arial" w:cs="Calibri"/>
                <w:b/>
                <w:bCs/>
                <w:sz w:val="18"/>
                <w:szCs w:val="18"/>
                <w:vertAlign w:val="superscript"/>
                <w:lang w:val="en-US"/>
              </w:rPr>
              <w:t>]</w:t>
            </w:r>
          </w:p>
        </w:tc>
        <w:tc>
          <w:tcPr>
            <w:tcW w:w="1498" w:type="dxa"/>
            <w:shd w:val="clear" w:color="auto" w:fill="F2F2F2" w:themeFill="background1" w:themeFillShade="F2"/>
            <w:noWrap/>
            <w:vAlign w:val="center"/>
            <w:hideMark/>
          </w:tcPr>
          <w:p w14:paraId="436F4951"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 xml:space="preserve">CPV </w:t>
            </w:r>
            <w:r w:rsidRPr="00F57708">
              <w:rPr>
                <w:rFonts w:eastAsia="Arial" w:cs="Calibri"/>
                <w:b/>
                <w:bCs/>
                <w:sz w:val="18"/>
                <w:szCs w:val="18"/>
                <w:vertAlign w:val="superscript"/>
                <w:lang w:val="en-US"/>
              </w:rPr>
              <w:t>[</w:t>
            </w:r>
            <w:r w:rsidRPr="00F57708">
              <w:rPr>
                <w:rFonts w:eastAsia="Arial" w:cs="Calibri"/>
                <w:b/>
                <w:bCs/>
                <w:sz w:val="18"/>
                <w:szCs w:val="18"/>
                <w:vertAlign w:val="superscript"/>
              </w:rPr>
              <w:footnoteReference w:id="11"/>
            </w:r>
            <w:r w:rsidRPr="00F57708">
              <w:rPr>
                <w:rFonts w:eastAsia="Arial" w:cs="Calibri"/>
                <w:b/>
                <w:bCs/>
                <w:sz w:val="18"/>
                <w:szCs w:val="18"/>
                <w:vertAlign w:val="superscript"/>
                <w:lang w:val="en-US"/>
              </w:rPr>
              <w:t>]</w:t>
            </w:r>
          </w:p>
        </w:tc>
        <w:tc>
          <w:tcPr>
            <w:tcW w:w="1025" w:type="dxa"/>
            <w:shd w:val="clear" w:color="auto" w:fill="F2F2F2" w:themeFill="background1" w:themeFillShade="F2"/>
            <w:vAlign w:val="center"/>
            <w:hideMark/>
          </w:tcPr>
          <w:p w14:paraId="1F5C82DE" w14:textId="77777777" w:rsidR="00FC4007" w:rsidRPr="00F57708" w:rsidRDefault="00FC4007" w:rsidP="007D3C55">
            <w:pPr>
              <w:widowControl w:val="0"/>
              <w:suppressAutoHyphens/>
              <w:contextualSpacing/>
              <w:jc w:val="center"/>
              <w:rPr>
                <w:rFonts w:eastAsia="Arial" w:cs="Calibri"/>
                <w:b/>
                <w:bCs/>
                <w:sz w:val="18"/>
                <w:szCs w:val="18"/>
              </w:rPr>
            </w:pPr>
            <w:r w:rsidRPr="00F57708">
              <w:rPr>
                <w:rFonts w:eastAsia="Arial" w:cs="Calibri"/>
                <w:b/>
                <w:bCs/>
                <w:sz w:val="18"/>
                <w:szCs w:val="18"/>
              </w:rPr>
              <w:t>Καθαρή</w:t>
            </w:r>
            <w:r w:rsidR="007D3C55" w:rsidRPr="00F57708">
              <w:rPr>
                <w:rFonts w:eastAsia="Arial" w:cs="Calibri"/>
                <w:b/>
                <w:bCs/>
                <w:sz w:val="18"/>
                <w:szCs w:val="18"/>
                <w:lang w:val="en-US"/>
              </w:rPr>
              <w:t xml:space="preserve"> </w:t>
            </w:r>
            <w:r w:rsidRPr="00F57708">
              <w:rPr>
                <w:rFonts w:eastAsia="Arial" w:cs="Calibri"/>
                <w:b/>
                <w:bCs/>
                <w:sz w:val="18"/>
                <w:szCs w:val="18"/>
              </w:rPr>
              <w:t>αξία</w:t>
            </w:r>
          </w:p>
          <w:p w14:paraId="3B153B57"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μονάδας</w:t>
            </w:r>
          </w:p>
        </w:tc>
        <w:tc>
          <w:tcPr>
            <w:tcW w:w="865" w:type="dxa"/>
            <w:shd w:val="clear" w:color="auto" w:fill="F2F2F2" w:themeFill="background1" w:themeFillShade="F2"/>
            <w:vAlign w:val="center"/>
            <w:hideMark/>
          </w:tcPr>
          <w:p w14:paraId="38925764" w14:textId="77777777" w:rsidR="00FC4007" w:rsidRPr="00F57708" w:rsidRDefault="00FC4007" w:rsidP="007D3C55">
            <w:pPr>
              <w:widowControl w:val="0"/>
              <w:suppressAutoHyphens/>
              <w:contextualSpacing/>
              <w:jc w:val="center"/>
              <w:rPr>
                <w:rFonts w:eastAsia="Arial" w:cs="Calibri"/>
                <w:b/>
                <w:bCs/>
                <w:sz w:val="18"/>
                <w:szCs w:val="18"/>
              </w:rPr>
            </w:pPr>
            <w:r w:rsidRPr="00F57708">
              <w:rPr>
                <w:rFonts w:eastAsia="Arial" w:cs="Calibri"/>
                <w:b/>
                <w:bCs/>
                <w:sz w:val="18"/>
                <w:szCs w:val="18"/>
              </w:rPr>
              <w:t>Ποσότητα</w:t>
            </w:r>
          </w:p>
        </w:tc>
        <w:tc>
          <w:tcPr>
            <w:tcW w:w="1030" w:type="dxa"/>
            <w:shd w:val="clear" w:color="auto" w:fill="F2F2F2" w:themeFill="background1" w:themeFillShade="F2"/>
            <w:vAlign w:val="center"/>
            <w:hideMark/>
          </w:tcPr>
          <w:p w14:paraId="612F688C" w14:textId="77777777" w:rsidR="00FC4007" w:rsidRPr="00F57708" w:rsidRDefault="00FC4007" w:rsidP="007D3C55">
            <w:pPr>
              <w:widowControl w:val="0"/>
              <w:suppressAutoHyphens/>
              <w:contextualSpacing/>
              <w:jc w:val="center"/>
              <w:rPr>
                <w:rFonts w:eastAsia="Arial" w:cs="Calibri"/>
                <w:b/>
                <w:bCs/>
                <w:sz w:val="18"/>
                <w:szCs w:val="18"/>
              </w:rPr>
            </w:pPr>
            <w:r w:rsidRPr="00F57708">
              <w:rPr>
                <w:rFonts w:eastAsia="Arial" w:cs="Calibri"/>
                <w:b/>
                <w:bCs/>
                <w:sz w:val="18"/>
                <w:szCs w:val="18"/>
              </w:rPr>
              <w:t>Σύνολο</w:t>
            </w:r>
          </w:p>
          <w:p w14:paraId="72CABF2A" w14:textId="77777777" w:rsidR="00FC4007" w:rsidRPr="00F57708" w:rsidRDefault="007D3C55" w:rsidP="007D3C55">
            <w:pPr>
              <w:widowControl w:val="0"/>
              <w:suppressAutoHyphens/>
              <w:contextualSpacing/>
              <w:jc w:val="center"/>
              <w:rPr>
                <w:rFonts w:eastAsia="Arial" w:cs="Calibri"/>
                <w:b/>
                <w:bCs/>
                <w:sz w:val="18"/>
                <w:szCs w:val="18"/>
              </w:rPr>
            </w:pPr>
            <w:r w:rsidRPr="00F57708">
              <w:rPr>
                <w:rFonts w:eastAsia="Arial" w:cs="Calibri"/>
                <w:b/>
                <w:bCs/>
                <w:sz w:val="18"/>
                <w:szCs w:val="18"/>
              </w:rPr>
              <w:t>κ</w:t>
            </w:r>
            <w:r w:rsidR="00FC4007" w:rsidRPr="00F57708">
              <w:rPr>
                <w:rFonts w:eastAsia="Arial" w:cs="Calibri"/>
                <w:b/>
                <w:bCs/>
                <w:sz w:val="18"/>
                <w:szCs w:val="18"/>
              </w:rPr>
              <w:t>αθαρής</w:t>
            </w:r>
            <w:r w:rsidRPr="00F57708">
              <w:rPr>
                <w:rFonts w:eastAsia="Arial" w:cs="Calibri"/>
                <w:b/>
                <w:bCs/>
                <w:sz w:val="18"/>
                <w:szCs w:val="18"/>
                <w:lang w:val="en-US"/>
              </w:rPr>
              <w:t xml:space="preserve"> </w:t>
            </w:r>
            <w:r w:rsidR="00FC4007" w:rsidRPr="00F57708">
              <w:rPr>
                <w:rFonts w:eastAsia="Arial" w:cs="Calibri"/>
                <w:b/>
                <w:bCs/>
                <w:sz w:val="18"/>
                <w:szCs w:val="18"/>
              </w:rPr>
              <w:t>αξίας</w:t>
            </w:r>
          </w:p>
        </w:tc>
        <w:tc>
          <w:tcPr>
            <w:tcW w:w="1121" w:type="dxa"/>
            <w:shd w:val="clear" w:color="auto" w:fill="F2F2F2" w:themeFill="background1" w:themeFillShade="F2"/>
            <w:vAlign w:val="center"/>
            <w:hideMark/>
          </w:tcPr>
          <w:p w14:paraId="67149535"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Αξία</w:t>
            </w:r>
          </w:p>
          <w:p w14:paraId="1BAD0246"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Φ.Π.Α.</w:t>
            </w:r>
          </w:p>
        </w:tc>
        <w:tc>
          <w:tcPr>
            <w:tcW w:w="1088" w:type="dxa"/>
            <w:shd w:val="clear" w:color="auto" w:fill="F2F2F2" w:themeFill="background1" w:themeFillShade="F2"/>
            <w:vAlign w:val="center"/>
            <w:hideMark/>
          </w:tcPr>
          <w:p w14:paraId="573D001C"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Συνολική</w:t>
            </w:r>
          </w:p>
          <w:p w14:paraId="5A3A135A" w14:textId="77777777" w:rsidR="00FC4007" w:rsidRPr="00F57708" w:rsidRDefault="00FC4007" w:rsidP="007165DB">
            <w:pPr>
              <w:widowControl w:val="0"/>
              <w:suppressAutoHyphens/>
              <w:contextualSpacing/>
              <w:jc w:val="center"/>
              <w:rPr>
                <w:rFonts w:eastAsia="Arial" w:cs="Calibri"/>
                <w:b/>
                <w:bCs/>
                <w:sz w:val="18"/>
                <w:szCs w:val="18"/>
              </w:rPr>
            </w:pPr>
            <w:r w:rsidRPr="00F57708">
              <w:rPr>
                <w:rFonts w:eastAsia="Arial" w:cs="Calibri"/>
                <w:b/>
                <w:bCs/>
                <w:sz w:val="18"/>
                <w:szCs w:val="18"/>
              </w:rPr>
              <w:t>αξία</w:t>
            </w:r>
          </w:p>
          <w:p w14:paraId="01055418" w14:textId="77777777" w:rsidR="00FC4007" w:rsidRPr="00F57708" w:rsidRDefault="00FC4007" w:rsidP="007165DB">
            <w:pPr>
              <w:widowControl w:val="0"/>
              <w:suppressAutoHyphens/>
              <w:ind w:left="-57" w:right="-57"/>
              <w:contextualSpacing/>
              <w:jc w:val="center"/>
              <w:rPr>
                <w:rFonts w:eastAsia="Arial" w:cs="Calibri"/>
                <w:b/>
                <w:bCs/>
                <w:sz w:val="18"/>
                <w:szCs w:val="18"/>
              </w:rPr>
            </w:pPr>
            <w:r w:rsidRPr="00F57708">
              <w:rPr>
                <w:rFonts w:eastAsia="Arial" w:cs="Calibri"/>
                <w:b/>
                <w:bCs/>
                <w:sz w:val="18"/>
                <w:szCs w:val="18"/>
              </w:rPr>
              <w:t>(συμπ. Φ.Π.Α.)</w:t>
            </w:r>
          </w:p>
        </w:tc>
      </w:tr>
      <w:tr w:rsidR="00615AA4" w:rsidRPr="00F57708" w14:paraId="524BA024" w14:textId="77777777" w:rsidTr="009B6454">
        <w:tc>
          <w:tcPr>
            <w:tcW w:w="420" w:type="dxa"/>
            <w:noWrap/>
            <w:vAlign w:val="center"/>
            <w:hideMark/>
          </w:tcPr>
          <w:p w14:paraId="40618388" w14:textId="77777777" w:rsidR="00FC4007" w:rsidRPr="004330DA" w:rsidRDefault="00FC4007" w:rsidP="007D3C55">
            <w:pPr>
              <w:widowControl w:val="0"/>
              <w:suppressAutoHyphens/>
              <w:contextualSpacing/>
              <w:jc w:val="center"/>
              <w:rPr>
                <w:rFonts w:eastAsia="Arial" w:cs="Calibri"/>
                <w:b/>
                <w:bCs/>
                <w:sz w:val="20"/>
                <w:szCs w:val="20"/>
              </w:rPr>
            </w:pPr>
            <w:bookmarkStart w:id="7" w:name="_Hlk195433290"/>
            <w:bookmarkStart w:id="8" w:name="_Hlk202120945"/>
            <w:r w:rsidRPr="004330DA">
              <w:rPr>
                <w:rFonts w:eastAsia="Arial" w:cs="Calibri"/>
                <w:b/>
                <w:bCs/>
                <w:sz w:val="20"/>
                <w:szCs w:val="20"/>
              </w:rPr>
              <w:t>1</w:t>
            </w:r>
          </w:p>
        </w:tc>
        <w:tc>
          <w:tcPr>
            <w:tcW w:w="2585" w:type="dxa"/>
          </w:tcPr>
          <w:p w14:paraId="5B871802" w14:textId="3B8377F9" w:rsidR="0049000A" w:rsidRPr="00CA26CC" w:rsidRDefault="0049000A" w:rsidP="00CA26CC">
            <w:pPr>
              <w:widowControl w:val="0"/>
              <w:suppressAutoHyphens/>
              <w:contextualSpacing/>
              <w:jc w:val="left"/>
              <w:rPr>
                <w:rFonts w:eastAsia="Arial" w:cs="Calibri"/>
                <w:sz w:val="20"/>
                <w:szCs w:val="20"/>
              </w:rPr>
            </w:pPr>
          </w:p>
        </w:tc>
        <w:tc>
          <w:tcPr>
            <w:tcW w:w="1498" w:type="dxa"/>
            <w:vAlign w:val="center"/>
          </w:tcPr>
          <w:p w14:paraId="68B0F3D8" w14:textId="77777777" w:rsidR="00FC4007" w:rsidRPr="004330DA" w:rsidRDefault="00F077C1" w:rsidP="0064342D">
            <w:pPr>
              <w:widowControl w:val="0"/>
              <w:suppressAutoHyphens/>
              <w:contextualSpacing/>
              <w:jc w:val="center"/>
              <w:rPr>
                <w:rFonts w:eastAsia="Arial" w:cs="Calibri"/>
                <w:sz w:val="20"/>
                <w:szCs w:val="20"/>
              </w:rPr>
            </w:pPr>
            <w:r w:rsidRPr="004330DA">
              <w:rPr>
                <w:rFonts w:eastAsia="Arial" w:cs="Calibri"/>
                <w:sz w:val="20"/>
                <w:szCs w:val="20"/>
              </w:rPr>
              <w:t>38000000-5-Εξοπλισμός Εργαστηριακός</w:t>
            </w:r>
          </w:p>
        </w:tc>
        <w:tc>
          <w:tcPr>
            <w:tcW w:w="1025" w:type="dxa"/>
            <w:noWrap/>
            <w:vAlign w:val="center"/>
          </w:tcPr>
          <w:p w14:paraId="67878D9E" w14:textId="6C22CA9E" w:rsidR="00FC4007" w:rsidRPr="004330DA" w:rsidRDefault="00FC4007" w:rsidP="007D3C55">
            <w:pPr>
              <w:widowControl w:val="0"/>
              <w:suppressAutoHyphens/>
              <w:contextualSpacing/>
              <w:jc w:val="center"/>
              <w:rPr>
                <w:rFonts w:eastAsia="Arial" w:cs="Calibri"/>
                <w:sz w:val="20"/>
                <w:szCs w:val="20"/>
              </w:rPr>
            </w:pPr>
          </w:p>
        </w:tc>
        <w:tc>
          <w:tcPr>
            <w:tcW w:w="865" w:type="dxa"/>
            <w:noWrap/>
            <w:vAlign w:val="center"/>
          </w:tcPr>
          <w:p w14:paraId="5650D2AB" w14:textId="42024521" w:rsidR="00FC4007" w:rsidRPr="004330DA" w:rsidRDefault="00FC4007" w:rsidP="00313B8B">
            <w:pPr>
              <w:widowControl w:val="0"/>
              <w:suppressAutoHyphens/>
              <w:contextualSpacing/>
              <w:jc w:val="center"/>
              <w:rPr>
                <w:rFonts w:eastAsia="Arial" w:cs="Calibri"/>
                <w:sz w:val="20"/>
                <w:szCs w:val="20"/>
              </w:rPr>
            </w:pPr>
          </w:p>
        </w:tc>
        <w:tc>
          <w:tcPr>
            <w:tcW w:w="1030" w:type="dxa"/>
            <w:vAlign w:val="center"/>
          </w:tcPr>
          <w:p w14:paraId="75AED604" w14:textId="089472BC" w:rsidR="00FC4007" w:rsidRPr="004330DA" w:rsidRDefault="00FC4007" w:rsidP="00313B8B">
            <w:pPr>
              <w:widowControl w:val="0"/>
              <w:suppressAutoHyphens/>
              <w:contextualSpacing/>
              <w:jc w:val="center"/>
              <w:rPr>
                <w:rFonts w:eastAsia="Arial" w:cs="Calibri"/>
                <w:sz w:val="20"/>
                <w:szCs w:val="20"/>
              </w:rPr>
            </w:pPr>
          </w:p>
        </w:tc>
        <w:tc>
          <w:tcPr>
            <w:tcW w:w="1121" w:type="dxa"/>
            <w:noWrap/>
            <w:vAlign w:val="center"/>
          </w:tcPr>
          <w:p w14:paraId="4F5546DF" w14:textId="7FAF7124" w:rsidR="00FC4007" w:rsidRPr="004330DA" w:rsidRDefault="00FC4007" w:rsidP="00313B8B">
            <w:pPr>
              <w:widowControl w:val="0"/>
              <w:suppressAutoHyphens/>
              <w:contextualSpacing/>
              <w:jc w:val="center"/>
              <w:rPr>
                <w:rFonts w:eastAsia="Arial" w:cs="Calibri"/>
                <w:sz w:val="20"/>
                <w:szCs w:val="20"/>
              </w:rPr>
            </w:pPr>
          </w:p>
        </w:tc>
        <w:tc>
          <w:tcPr>
            <w:tcW w:w="1088" w:type="dxa"/>
            <w:noWrap/>
            <w:vAlign w:val="center"/>
          </w:tcPr>
          <w:p w14:paraId="158CB6C0" w14:textId="3D9E5F01" w:rsidR="00FC4007" w:rsidRPr="004330DA" w:rsidRDefault="00FC4007" w:rsidP="00313B8B">
            <w:pPr>
              <w:widowControl w:val="0"/>
              <w:suppressAutoHyphens/>
              <w:contextualSpacing/>
              <w:jc w:val="center"/>
              <w:rPr>
                <w:rFonts w:eastAsia="Arial" w:cs="Calibri"/>
                <w:sz w:val="20"/>
                <w:szCs w:val="20"/>
              </w:rPr>
            </w:pPr>
          </w:p>
        </w:tc>
      </w:tr>
      <w:bookmarkEnd w:id="7"/>
      <w:bookmarkEnd w:id="8"/>
      <w:tr w:rsidR="002E3239" w:rsidRPr="00F57708" w14:paraId="214BE6F4" w14:textId="77777777" w:rsidTr="009B6454">
        <w:tc>
          <w:tcPr>
            <w:tcW w:w="6393" w:type="dxa"/>
            <w:gridSpan w:val="5"/>
            <w:tcBorders>
              <w:top w:val="single" w:sz="8" w:space="0" w:color="auto"/>
              <w:left w:val="nil"/>
              <w:bottom w:val="nil"/>
            </w:tcBorders>
            <w:noWrap/>
            <w:vAlign w:val="center"/>
            <w:hideMark/>
          </w:tcPr>
          <w:p w14:paraId="6B246218" w14:textId="77777777" w:rsidR="002E3239" w:rsidRPr="00F57708" w:rsidRDefault="002E3239" w:rsidP="002E3239">
            <w:pPr>
              <w:widowControl w:val="0"/>
              <w:suppressAutoHyphens/>
              <w:contextualSpacing/>
              <w:jc w:val="right"/>
              <w:rPr>
                <w:rFonts w:eastAsia="Arial" w:cs="Calibri"/>
                <w:b/>
                <w:sz w:val="20"/>
                <w:szCs w:val="22"/>
              </w:rPr>
            </w:pPr>
            <w:r w:rsidRPr="00F57708">
              <w:rPr>
                <w:rFonts w:eastAsia="Arial" w:cs="Calibri"/>
                <w:b/>
                <w:sz w:val="20"/>
                <w:szCs w:val="22"/>
              </w:rPr>
              <w:t>Σύνολα</w:t>
            </w:r>
          </w:p>
        </w:tc>
        <w:tc>
          <w:tcPr>
            <w:tcW w:w="1030" w:type="dxa"/>
            <w:tcBorders>
              <w:top w:val="single" w:sz="8" w:space="0" w:color="auto"/>
            </w:tcBorders>
            <w:vAlign w:val="center"/>
          </w:tcPr>
          <w:p w14:paraId="6DD412C6" w14:textId="43B69336" w:rsidR="002E3239" w:rsidRPr="00F57708" w:rsidRDefault="002E3239" w:rsidP="002E3239">
            <w:pPr>
              <w:widowControl w:val="0"/>
              <w:suppressAutoHyphens/>
              <w:contextualSpacing/>
              <w:jc w:val="right"/>
              <w:rPr>
                <w:rFonts w:eastAsia="Arial" w:cs="Calibri"/>
                <w:b/>
                <w:sz w:val="20"/>
                <w:szCs w:val="22"/>
              </w:rPr>
            </w:pPr>
          </w:p>
        </w:tc>
        <w:tc>
          <w:tcPr>
            <w:tcW w:w="1121" w:type="dxa"/>
            <w:tcBorders>
              <w:top w:val="single" w:sz="8" w:space="0" w:color="auto"/>
            </w:tcBorders>
            <w:noWrap/>
            <w:vAlign w:val="center"/>
          </w:tcPr>
          <w:p w14:paraId="7BE13109" w14:textId="5017FFA1" w:rsidR="002E3239" w:rsidRPr="00F57708" w:rsidRDefault="002E3239" w:rsidP="002E3239">
            <w:pPr>
              <w:widowControl w:val="0"/>
              <w:suppressAutoHyphens/>
              <w:contextualSpacing/>
              <w:jc w:val="right"/>
              <w:rPr>
                <w:rFonts w:eastAsia="Arial" w:cs="Calibri"/>
                <w:b/>
                <w:sz w:val="20"/>
                <w:szCs w:val="22"/>
              </w:rPr>
            </w:pPr>
          </w:p>
        </w:tc>
        <w:tc>
          <w:tcPr>
            <w:tcW w:w="1088" w:type="dxa"/>
            <w:tcBorders>
              <w:top w:val="single" w:sz="8" w:space="0" w:color="auto"/>
            </w:tcBorders>
            <w:noWrap/>
            <w:vAlign w:val="center"/>
          </w:tcPr>
          <w:p w14:paraId="092310E5" w14:textId="0592140E" w:rsidR="002E3239" w:rsidRPr="00F57708" w:rsidRDefault="002E3239" w:rsidP="002E3239">
            <w:pPr>
              <w:widowControl w:val="0"/>
              <w:suppressAutoHyphens/>
              <w:contextualSpacing/>
              <w:jc w:val="right"/>
              <w:rPr>
                <w:rFonts w:eastAsia="Arial" w:cs="Calibri"/>
                <w:b/>
                <w:sz w:val="20"/>
                <w:szCs w:val="22"/>
              </w:rPr>
            </w:pPr>
          </w:p>
        </w:tc>
      </w:tr>
    </w:tbl>
    <w:p w14:paraId="77E7D63C" w14:textId="77777777" w:rsidR="004043F8" w:rsidRPr="00FE3FAA" w:rsidRDefault="004043F8" w:rsidP="00FE3FAA">
      <w:pPr>
        <w:rPr>
          <w:rFonts w:eastAsia="Arial"/>
          <w:b/>
        </w:rPr>
      </w:pPr>
    </w:p>
    <w:p w14:paraId="1412B376" w14:textId="77777777" w:rsidR="00C45FE7" w:rsidRPr="00890132" w:rsidRDefault="005E0962" w:rsidP="00C45FE7">
      <w:pPr>
        <w:pStyle w:val="ListParagraph"/>
        <w:numPr>
          <w:ilvl w:val="1"/>
          <w:numId w:val="12"/>
        </w:numPr>
        <w:tabs>
          <w:tab w:val="left" w:pos="567"/>
        </w:tabs>
        <w:ind w:left="0" w:firstLine="0"/>
        <w:rPr>
          <w:b/>
          <w:lang w:val="en-US"/>
        </w:rPr>
      </w:pPr>
      <w:r>
        <w:rPr>
          <w:b/>
        </w:rPr>
        <w:t>Τεκμηρίωση Προϋπολογισμού</w:t>
      </w:r>
    </w:p>
    <w:p w14:paraId="2C7B6C7E" w14:textId="0FA800E7" w:rsidR="004A379D" w:rsidRPr="004A379D" w:rsidRDefault="00103313" w:rsidP="00235576">
      <w:pPr>
        <w:tabs>
          <w:tab w:val="left" w:pos="567"/>
        </w:tabs>
        <w:rPr>
          <w:bCs/>
        </w:rPr>
      </w:pPr>
      <w:r w:rsidRPr="00103313">
        <w:rPr>
          <w:b/>
          <w:noProof/>
          <w:lang w:eastAsia="en-US"/>
        </w:rPr>
        <w:t>Το</w:t>
      </w:r>
      <w:r w:rsidR="007F7881" w:rsidRPr="00103313">
        <w:rPr>
          <w:bCs/>
        </w:rPr>
        <w:t xml:space="preserve"> κριτήριο στην ε</w:t>
      </w:r>
      <w:r w:rsidR="005B491D" w:rsidRPr="00103313">
        <w:rPr>
          <w:bCs/>
        </w:rPr>
        <w:t xml:space="preserve">πιλογή </w:t>
      </w:r>
      <w:r>
        <w:rPr>
          <w:bCs/>
        </w:rPr>
        <w:t xml:space="preserve">ήταν </w:t>
      </w:r>
      <w:r w:rsidR="009B6454">
        <w:rPr>
          <w:bCs/>
        </w:rPr>
        <w:t>……………………………………………………………………………………………………………………</w:t>
      </w:r>
    </w:p>
    <w:p w14:paraId="15FDE136" w14:textId="77777777" w:rsidR="004A379D" w:rsidRPr="004A379D" w:rsidRDefault="004A379D" w:rsidP="00235576">
      <w:pPr>
        <w:tabs>
          <w:tab w:val="left" w:pos="567"/>
        </w:tabs>
        <w:rPr>
          <w:bCs/>
        </w:rPr>
      </w:pPr>
    </w:p>
    <w:p w14:paraId="47B59A60" w14:textId="77777777" w:rsidR="00AE5E65" w:rsidRPr="009C2A0F" w:rsidRDefault="00AE5E65" w:rsidP="00AE5E65">
      <w:pPr>
        <w:pStyle w:val="ListParagraph"/>
        <w:numPr>
          <w:ilvl w:val="1"/>
          <w:numId w:val="12"/>
        </w:numPr>
        <w:tabs>
          <w:tab w:val="left" w:pos="567"/>
        </w:tabs>
        <w:ind w:left="0" w:firstLine="0"/>
        <w:rPr>
          <w:b/>
        </w:rPr>
      </w:pPr>
      <w:r w:rsidRPr="009C2A0F">
        <w:rPr>
          <w:b/>
        </w:rPr>
        <w:t xml:space="preserve">Υποδιαίρεση ή μη σε τμήματα </w:t>
      </w:r>
    </w:p>
    <w:p w14:paraId="1CF032D6" w14:textId="77777777" w:rsidR="00AE5E65" w:rsidRDefault="00AE5E65" w:rsidP="00AE5E65">
      <w:pPr>
        <w:tabs>
          <w:tab w:val="left" w:pos="567"/>
        </w:tabs>
        <w:rPr>
          <w:bCs/>
        </w:rPr>
      </w:pPr>
      <w:r>
        <w:rPr>
          <w:bCs/>
        </w:rPr>
        <w:tab/>
        <w:t>Δεν προβλέπεται</w:t>
      </w:r>
      <w:r>
        <w:rPr>
          <w:bCs/>
        </w:rPr>
        <w:tab/>
      </w:r>
    </w:p>
    <w:p w14:paraId="45DB0D0A" w14:textId="77777777" w:rsidR="00AE5E65" w:rsidRDefault="00AE5E65" w:rsidP="00AE5E65">
      <w:pPr>
        <w:tabs>
          <w:tab w:val="left" w:pos="567"/>
        </w:tabs>
        <w:rPr>
          <w:bCs/>
        </w:rPr>
      </w:pPr>
    </w:p>
    <w:p w14:paraId="7F90158A" w14:textId="77777777" w:rsidR="00AE5E65" w:rsidRPr="009C2A0F" w:rsidRDefault="00AE5E65" w:rsidP="00AE5E65">
      <w:pPr>
        <w:pStyle w:val="ListParagraph"/>
        <w:numPr>
          <w:ilvl w:val="1"/>
          <w:numId w:val="12"/>
        </w:numPr>
        <w:tabs>
          <w:tab w:val="left" w:pos="567"/>
        </w:tabs>
        <w:ind w:left="0" w:firstLine="0"/>
        <w:rPr>
          <w:bCs/>
        </w:rPr>
      </w:pPr>
      <w:r w:rsidRPr="009C2A0F">
        <w:rPr>
          <w:b/>
        </w:rPr>
        <w:t>Εναλλακτικές προσφορές</w:t>
      </w:r>
    </w:p>
    <w:p w14:paraId="55975853" w14:textId="77777777" w:rsidR="00AE5E65" w:rsidRDefault="00AE5E65" w:rsidP="00AE5E65">
      <w:pPr>
        <w:tabs>
          <w:tab w:val="left" w:pos="567"/>
        </w:tabs>
      </w:pPr>
      <w:r>
        <w:tab/>
        <w:t>Δεν επιτρέπονται εναλλακτικές προσφορές.</w:t>
      </w:r>
    </w:p>
    <w:p w14:paraId="2A245879" w14:textId="77777777" w:rsidR="002654B9" w:rsidRDefault="002654B9" w:rsidP="00FE3D51">
      <w:pPr>
        <w:tabs>
          <w:tab w:val="left" w:pos="567"/>
        </w:tabs>
      </w:pPr>
    </w:p>
    <w:p w14:paraId="4F62D826" w14:textId="77777777" w:rsidR="00FD6C06" w:rsidRPr="009C2A0F" w:rsidRDefault="002654B9" w:rsidP="00BB4908">
      <w:pPr>
        <w:tabs>
          <w:tab w:val="left" w:pos="567"/>
        </w:tabs>
        <w:rPr>
          <w:bCs/>
        </w:rPr>
      </w:pPr>
      <w:r w:rsidRPr="002654B9">
        <w:rPr>
          <w:b/>
          <w:bCs/>
        </w:rPr>
        <w:t>3.6</w:t>
      </w:r>
      <w:r>
        <w:t xml:space="preserve"> </w:t>
      </w:r>
      <w:r w:rsidR="00B71EB7">
        <w:tab/>
      </w:r>
      <w:r w:rsidR="00FD6C06" w:rsidRPr="009C2A0F">
        <w:rPr>
          <w:b/>
        </w:rPr>
        <w:t>Προα</w:t>
      </w:r>
      <w:r w:rsidR="0096319D" w:rsidRPr="009C2A0F">
        <w:rPr>
          <w:b/>
        </w:rPr>
        <w:t>ιρέσεις</w:t>
      </w:r>
    </w:p>
    <w:p w14:paraId="1E0AFA81" w14:textId="77777777" w:rsidR="00FD6C06" w:rsidRDefault="00770B0A" w:rsidP="00BB4908">
      <w:pPr>
        <w:tabs>
          <w:tab w:val="left" w:pos="567"/>
        </w:tabs>
        <w:contextualSpacing/>
      </w:pPr>
      <w:bookmarkStart w:id="9" w:name="_Hlk159488467"/>
      <w:r w:rsidRPr="00770B0A">
        <w:t>Δεν προβλέπεται.</w:t>
      </w:r>
    </w:p>
    <w:bookmarkEnd w:id="9"/>
    <w:p w14:paraId="2638F265" w14:textId="77777777" w:rsidR="00770B0A" w:rsidRPr="00434EBC" w:rsidRDefault="00770B0A" w:rsidP="00BB4908">
      <w:pPr>
        <w:tabs>
          <w:tab w:val="left" w:pos="567"/>
        </w:tabs>
        <w:contextualSpacing/>
      </w:pPr>
    </w:p>
    <w:p w14:paraId="71B7C3C3" w14:textId="77777777" w:rsidR="0096319D" w:rsidRDefault="0096319D" w:rsidP="00BB4908">
      <w:pPr>
        <w:pStyle w:val="ListParagraph"/>
        <w:numPr>
          <w:ilvl w:val="1"/>
          <w:numId w:val="13"/>
        </w:numPr>
        <w:tabs>
          <w:tab w:val="left" w:pos="567"/>
        </w:tabs>
        <w:ind w:left="0" w:firstLine="0"/>
        <w:rPr>
          <w:b/>
        </w:rPr>
      </w:pPr>
      <w:r>
        <w:rPr>
          <w:b/>
        </w:rPr>
        <w:t>Διάρκεια σύμβασης</w:t>
      </w:r>
    </w:p>
    <w:p w14:paraId="31DDFD16" w14:textId="084409C4" w:rsidR="00C66C5E" w:rsidRPr="00C66C5E" w:rsidRDefault="00C66C5E" w:rsidP="00DB4D19">
      <w:pPr>
        <w:tabs>
          <w:tab w:val="left" w:pos="567"/>
        </w:tabs>
        <w:rPr>
          <w:rFonts w:eastAsia="Arial"/>
        </w:rPr>
      </w:pPr>
      <w:r w:rsidRPr="00C66C5E">
        <w:rPr>
          <w:rFonts w:eastAsia="Arial"/>
        </w:rPr>
        <w:t xml:space="preserve">Η διάρκεια της σύμβασης ορίζεται </w:t>
      </w:r>
      <w:r w:rsidRPr="00AE5E65">
        <w:rPr>
          <w:rFonts w:eastAsia="Arial"/>
          <w:b/>
          <w:bCs/>
          <w:u w:val="single"/>
        </w:rPr>
        <w:t>για το χρονικό διάστημα</w:t>
      </w:r>
      <w:r w:rsidRPr="00AE5E65">
        <w:rPr>
          <w:rFonts w:eastAsia="Arial"/>
          <w:u w:val="single"/>
        </w:rPr>
        <w:t xml:space="preserve"> </w:t>
      </w:r>
      <w:r w:rsidRPr="00AE5E65">
        <w:rPr>
          <w:rFonts w:eastAsia="Arial"/>
          <w:b/>
          <w:bCs/>
          <w:u w:val="single"/>
        </w:rPr>
        <w:t>από την</w:t>
      </w:r>
      <w:r w:rsidRPr="00AE5E65">
        <w:rPr>
          <w:rFonts w:eastAsia="Arial"/>
          <w:u w:val="single"/>
        </w:rPr>
        <w:t xml:space="preserve"> επομένη της ημερομηνίας ανάρτησης της υπογεγραμμένης σύμβασης στο Κεντρικό Ηλεκτρονικό Μητρώο Δημοσίων Συμβάσεων (Κ.Η.Μ.ΔΗ.Σ)] </w:t>
      </w:r>
      <w:r w:rsidRPr="00AE5E65">
        <w:rPr>
          <w:rFonts w:eastAsia="Arial"/>
          <w:b/>
          <w:bCs/>
          <w:u w:val="single"/>
        </w:rPr>
        <w:t xml:space="preserve">έως </w:t>
      </w:r>
      <w:r w:rsidR="009B6454">
        <w:rPr>
          <w:rFonts w:eastAsia="Arial"/>
          <w:b/>
          <w:bCs/>
          <w:u w:val="single"/>
        </w:rPr>
        <w:t>……………………..</w:t>
      </w:r>
      <w:r w:rsidRPr="00AE5E65">
        <w:rPr>
          <w:rFonts w:eastAsia="Arial"/>
          <w:b/>
          <w:bCs/>
          <w:u w:val="single"/>
        </w:rPr>
        <w:t>.</w:t>
      </w:r>
      <w:r w:rsidRPr="00DB4D19">
        <w:rPr>
          <w:rFonts w:eastAsia="Arial"/>
          <w:b/>
          <w:bCs/>
        </w:rPr>
        <w:t xml:space="preserve"> </w:t>
      </w:r>
      <w:r w:rsidRPr="00C66C5E">
        <w:rPr>
          <w:rFonts w:eastAsia="Arial"/>
        </w:rPr>
        <w:t xml:space="preserve">Η συνολική διάρκεια της σύμβασης μπορεί να παρατείνεται μετά από αιτιολογημένη </w:t>
      </w:r>
      <w:r w:rsidRPr="00C66C5E">
        <w:rPr>
          <w:rFonts w:eastAsia="Arial"/>
        </w:rPr>
        <w:lastRenderedPageBreak/>
        <w:t>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Εάν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14:paraId="2C43088A" w14:textId="77777777" w:rsidR="00364D51" w:rsidRPr="003D765B" w:rsidRDefault="00364D51" w:rsidP="00FE3D51">
      <w:pPr>
        <w:tabs>
          <w:tab w:val="left" w:pos="567"/>
        </w:tabs>
      </w:pPr>
    </w:p>
    <w:p w14:paraId="22AB5DEB" w14:textId="77777777" w:rsidR="005E10F3" w:rsidRPr="00F03384" w:rsidRDefault="00BA3DE5" w:rsidP="00FE3D51">
      <w:pPr>
        <w:pStyle w:val="ListParagraph"/>
        <w:numPr>
          <w:ilvl w:val="0"/>
          <w:numId w:val="3"/>
        </w:numPr>
        <w:tabs>
          <w:tab w:val="left" w:pos="567"/>
        </w:tabs>
        <w:spacing w:after="240"/>
        <w:ind w:left="0" w:firstLine="0"/>
        <w:rPr>
          <w:b/>
        </w:rPr>
      </w:pPr>
      <w:r w:rsidRPr="00A536CA">
        <w:rPr>
          <w:b/>
        </w:rPr>
        <w:t>Αναλυτική Περιγραφή Φυσικού και Οικονομικού Αντικειμένου της Σύμβασης</w:t>
      </w:r>
    </w:p>
    <w:p w14:paraId="233EB44C" w14:textId="77777777" w:rsidR="00AB7016" w:rsidRPr="00FA6B69" w:rsidRDefault="009B4A1F" w:rsidP="00FE3D51">
      <w:pPr>
        <w:pStyle w:val="ListParagraph"/>
        <w:numPr>
          <w:ilvl w:val="1"/>
          <w:numId w:val="18"/>
        </w:numPr>
        <w:tabs>
          <w:tab w:val="left" w:pos="567"/>
        </w:tabs>
        <w:ind w:left="0" w:firstLine="0"/>
        <w:rPr>
          <w:b/>
        </w:rPr>
      </w:pPr>
      <w:r w:rsidRPr="00FA6B69">
        <w:rPr>
          <w:b/>
        </w:rPr>
        <w:t>Περιγραφή Φυσικού α</w:t>
      </w:r>
      <w:r w:rsidR="00431E6A" w:rsidRPr="00FA6B69">
        <w:rPr>
          <w:b/>
        </w:rPr>
        <w:t>ντικε</w:t>
      </w:r>
      <w:r w:rsidRPr="00FA6B69">
        <w:rPr>
          <w:b/>
        </w:rPr>
        <w:t>ιμένου</w:t>
      </w:r>
      <w:r w:rsidR="00431E6A" w:rsidRPr="00FA6B69">
        <w:rPr>
          <w:b/>
        </w:rPr>
        <w:t xml:space="preserve"> της σύμβασης</w:t>
      </w:r>
    </w:p>
    <w:p w14:paraId="4E647299" w14:textId="47F1A42B" w:rsidR="00160ACA" w:rsidRDefault="009B6454" w:rsidP="00E96377">
      <w:pPr>
        <w:tabs>
          <w:tab w:val="left" w:pos="567"/>
          <w:tab w:val="left" w:pos="851"/>
        </w:tabs>
        <w:suppressAutoHyphens/>
        <w:rPr>
          <w:rFonts w:cs="Calibri"/>
          <w:lang w:eastAsia="zh-CN"/>
        </w:rPr>
      </w:pPr>
      <w:r>
        <w:rPr>
          <w:rFonts w:eastAsia="SimSun"/>
          <w:bCs/>
        </w:rPr>
        <w:t>………………………………………………………………………………………………………………………………………………………………………………………………………………………………………………………………………………………………………………………………………………</w:t>
      </w:r>
    </w:p>
    <w:p w14:paraId="7E8D280D" w14:textId="77777777" w:rsidR="00C018D3" w:rsidRDefault="00C018D3" w:rsidP="00DB4D19">
      <w:pPr>
        <w:tabs>
          <w:tab w:val="left" w:pos="567"/>
        </w:tabs>
        <w:suppressAutoHyphens/>
        <w:rPr>
          <w:rFonts w:cs="Calibri"/>
          <w:lang w:eastAsia="zh-CN"/>
        </w:rPr>
      </w:pPr>
    </w:p>
    <w:p w14:paraId="08467E13" w14:textId="77777777" w:rsidR="00160ACA" w:rsidRPr="00A404A7" w:rsidRDefault="00160ACA" w:rsidP="00DB4D19">
      <w:pPr>
        <w:tabs>
          <w:tab w:val="left" w:pos="567"/>
        </w:tabs>
        <w:suppressAutoHyphens/>
        <w:rPr>
          <w:rFonts w:cs="Calibri"/>
          <w:b/>
          <w:bCs/>
          <w:lang w:eastAsia="zh-CN"/>
        </w:rPr>
      </w:pPr>
      <w:r>
        <w:rPr>
          <w:rFonts w:cs="Calibri"/>
          <w:b/>
          <w:bCs/>
          <w:lang w:eastAsia="zh-CN"/>
        </w:rPr>
        <w:t xml:space="preserve">Απαραίτητες Τεχνικές </w:t>
      </w:r>
      <w:r w:rsidRPr="00A404A7">
        <w:rPr>
          <w:rFonts w:cs="Calibri"/>
          <w:b/>
          <w:bCs/>
          <w:lang w:eastAsia="zh-CN"/>
        </w:rPr>
        <w:t>Προϋποθέσεις</w:t>
      </w:r>
      <w:r>
        <w:rPr>
          <w:rFonts w:cs="Calibri"/>
          <w:b/>
          <w:bCs/>
          <w:lang w:eastAsia="zh-CN"/>
        </w:rPr>
        <w:t xml:space="preserve"> του Εξοπλισμού</w:t>
      </w:r>
    </w:p>
    <w:p w14:paraId="4D4F493C" w14:textId="1C33D8CB" w:rsidR="00160ACA" w:rsidRPr="00447980" w:rsidRDefault="00160ACA" w:rsidP="009B6454">
      <w:pPr>
        <w:tabs>
          <w:tab w:val="left" w:pos="567"/>
          <w:tab w:val="left" w:pos="851"/>
        </w:tabs>
        <w:suppressAutoHyphens/>
        <w:spacing w:after="60"/>
        <w:rPr>
          <w:rFonts w:cs="Calibri"/>
          <w:lang w:eastAsia="zh-CN"/>
        </w:rPr>
      </w:pPr>
      <w:r w:rsidRPr="008559ED">
        <w:rPr>
          <w:rFonts w:cs="Calibri"/>
          <w:b/>
          <w:bCs/>
          <w:lang w:eastAsia="zh-CN"/>
        </w:rPr>
        <w:t>(α)</w:t>
      </w:r>
      <w:r>
        <w:rPr>
          <w:rFonts w:cs="Calibri"/>
          <w:lang w:eastAsia="zh-CN"/>
        </w:rPr>
        <w:tab/>
      </w:r>
      <w:r w:rsidRPr="00447980">
        <w:rPr>
          <w:rFonts w:cs="Calibri"/>
          <w:lang w:eastAsia="zh-CN"/>
        </w:rPr>
        <w:t xml:space="preserve"> </w:t>
      </w:r>
    </w:p>
    <w:p w14:paraId="75B95CA2" w14:textId="77777777" w:rsidR="00160ACA" w:rsidRPr="00865305" w:rsidRDefault="00160ACA" w:rsidP="00DA020C">
      <w:pPr>
        <w:suppressAutoHyphens/>
        <w:rPr>
          <w:rFonts w:cs="Calibri"/>
          <w:lang w:eastAsia="zh-CN"/>
        </w:rPr>
      </w:pPr>
    </w:p>
    <w:p w14:paraId="6A5FA000" w14:textId="0C10AF0D" w:rsidR="003E0E03" w:rsidRPr="007176DE" w:rsidRDefault="00160ACA" w:rsidP="009B6454">
      <w:pPr>
        <w:tabs>
          <w:tab w:val="left" w:pos="567"/>
        </w:tabs>
        <w:suppressAutoHyphens/>
        <w:rPr>
          <w:rFonts w:cs="Calibri"/>
          <w:lang w:eastAsia="zh-CN"/>
        </w:rPr>
      </w:pPr>
      <w:r w:rsidRPr="008559ED">
        <w:rPr>
          <w:rFonts w:cs="Calibri"/>
          <w:b/>
          <w:bCs/>
          <w:lang w:eastAsia="zh-CN"/>
        </w:rPr>
        <w:t>(β)</w:t>
      </w:r>
      <w:r>
        <w:rPr>
          <w:rFonts w:cs="Calibri"/>
          <w:lang w:eastAsia="zh-CN"/>
        </w:rPr>
        <w:t xml:space="preserve"> </w:t>
      </w:r>
      <w:r w:rsidR="001B7968">
        <w:rPr>
          <w:rFonts w:cs="Calibri"/>
          <w:lang w:eastAsia="zh-CN"/>
        </w:rPr>
        <w:tab/>
      </w:r>
    </w:p>
    <w:p w14:paraId="15A2897C" w14:textId="77184E40" w:rsidR="00160ACA" w:rsidRDefault="00A85508" w:rsidP="009B6454">
      <w:pPr>
        <w:tabs>
          <w:tab w:val="left" w:pos="567"/>
        </w:tabs>
        <w:suppressAutoHyphens/>
        <w:rPr>
          <w:rFonts w:cs="Calibri"/>
          <w:lang w:eastAsia="zh-CN"/>
        </w:rPr>
      </w:pPr>
      <w:r w:rsidRPr="00A85508">
        <w:rPr>
          <w:rFonts w:cs="Calibri"/>
          <w:b/>
          <w:bCs/>
          <w:lang w:eastAsia="zh-CN"/>
        </w:rPr>
        <w:t xml:space="preserve">Συμπέρασμα: </w:t>
      </w:r>
    </w:p>
    <w:p w14:paraId="17811132" w14:textId="77777777" w:rsidR="001526E2" w:rsidRDefault="001526E2" w:rsidP="00A74185">
      <w:pPr>
        <w:tabs>
          <w:tab w:val="left" w:pos="851"/>
        </w:tabs>
        <w:suppressAutoHyphens/>
        <w:rPr>
          <w:rFonts w:cs="Calibri"/>
          <w:lang w:eastAsia="zh-CN"/>
        </w:rPr>
      </w:pPr>
    </w:p>
    <w:p w14:paraId="2D508928" w14:textId="77777777" w:rsidR="00DB4D19" w:rsidRDefault="00DB4D19" w:rsidP="00206033">
      <w:pPr>
        <w:autoSpaceDE w:val="0"/>
        <w:spacing w:before="57" w:after="57"/>
        <w:rPr>
          <w:rFonts w:eastAsia="SimSun"/>
          <w:b/>
        </w:rPr>
      </w:pPr>
    </w:p>
    <w:p w14:paraId="05AA7C2E" w14:textId="77777777" w:rsidR="009B4A1F" w:rsidRPr="00AB7016" w:rsidRDefault="009B4A1F" w:rsidP="00206033">
      <w:pPr>
        <w:autoSpaceDE w:val="0"/>
        <w:spacing w:before="57" w:after="57"/>
        <w:rPr>
          <w:rFonts w:eastAsia="SimSun"/>
          <w:b/>
        </w:rPr>
      </w:pPr>
      <w:r w:rsidRPr="009B4A1F">
        <w:rPr>
          <w:rFonts w:eastAsia="SimSun"/>
          <w:b/>
        </w:rPr>
        <w:t xml:space="preserve">ΣΚΟΠΟΣ ΚΑΙ ΣΤΟΧΟΙ ΤΗΣ </w:t>
      </w:r>
      <w:r w:rsidR="00AB7016">
        <w:rPr>
          <w:rFonts w:eastAsia="SimSun"/>
          <w:b/>
          <w:lang w:val="en-US"/>
        </w:rPr>
        <w:t>ANA</w:t>
      </w:r>
      <w:r w:rsidR="00AB7016">
        <w:rPr>
          <w:rFonts w:eastAsia="SimSun"/>
          <w:b/>
        </w:rPr>
        <w:t>ΘΕΣΗΣ</w:t>
      </w:r>
    </w:p>
    <w:p w14:paraId="786AB079" w14:textId="24CDE7BB" w:rsidR="00BB566C" w:rsidRPr="0080473B" w:rsidRDefault="00F255B8" w:rsidP="00206033">
      <w:pPr>
        <w:autoSpaceDE w:val="0"/>
        <w:spacing w:before="57"/>
        <w:rPr>
          <w:rFonts w:eastAsia="SimSun"/>
        </w:rPr>
      </w:pPr>
      <w:r>
        <w:rPr>
          <w:rFonts w:eastAsia="SimSun"/>
        </w:rPr>
        <w:t xml:space="preserve">Προμήθεια εξειδικευμένου </w:t>
      </w:r>
      <w:r w:rsidR="00F86DD7">
        <w:rPr>
          <w:rFonts w:eastAsia="SimSun"/>
        </w:rPr>
        <w:t xml:space="preserve">εξοπλισμού </w:t>
      </w:r>
      <w:bookmarkStart w:id="10" w:name="_Hlk198022844"/>
      <w:r w:rsidR="002556D3">
        <w:rPr>
          <w:rFonts w:eastAsia="SimSun"/>
        </w:rPr>
        <w:t>……………………………………………………………………………………………..</w:t>
      </w:r>
      <w:r w:rsidR="00A85C47">
        <w:rPr>
          <w:rFonts w:eastAsia="SimSun"/>
        </w:rPr>
        <w:t xml:space="preserve"> και </w:t>
      </w:r>
      <w:r w:rsidR="00BC78A7">
        <w:rPr>
          <w:rFonts w:eastAsia="SimSun"/>
        </w:rPr>
        <w:t>Κωδικό Έργου</w:t>
      </w:r>
      <w:bookmarkEnd w:id="10"/>
      <w:r w:rsidR="002556D3">
        <w:rPr>
          <w:rFonts w:eastAsia="SimSun"/>
        </w:rPr>
        <w:t>……………….</w:t>
      </w:r>
      <w:r w:rsidR="00A85C47">
        <w:rPr>
          <w:rFonts w:eastAsia="SimSun"/>
        </w:rPr>
        <w:t>.</w:t>
      </w:r>
    </w:p>
    <w:p w14:paraId="300101E7" w14:textId="77777777" w:rsidR="005E7D5F" w:rsidRPr="00442F18" w:rsidRDefault="005E7D5F" w:rsidP="00206033">
      <w:pPr>
        <w:autoSpaceDE w:val="0"/>
        <w:spacing w:line="240" w:lineRule="auto"/>
        <w:rPr>
          <w:rFonts w:eastAsia="SimSun"/>
        </w:rPr>
      </w:pPr>
    </w:p>
    <w:p w14:paraId="31B2BCC8" w14:textId="77777777" w:rsidR="002A64EE" w:rsidRDefault="002A64EE" w:rsidP="00206033">
      <w:pPr>
        <w:autoSpaceDE w:val="0"/>
        <w:spacing w:line="240" w:lineRule="auto"/>
        <w:rPr>
          <w:rFonts w:eastAsia="SimSun"/>
        </w:rPr>
      </w:pPr>
      <w:r w:rsidRPr="002A64EE">
        <w:rPr>
          <w:rFonts w:eastAsia="SimSun"/>
          <w:b/>
        </w:rPr>
        <w:t>Στοιχεία ωριμότητας της Σύμβασης</w:t>
      </w:r>
      <w:r w:rsidRPr="009B4A1F">
        <w:rPr>
          <w:rFonts w:eastAsia="SimSun"/>
        </w:rPr>
        <w:t xml:space="preserve"> </w:t>
      </w:r>
    </w:p>
    <w:p w14:paraId="31011189" w14:textId="09DB6755" w:rsidR="002A64EE" w:rsidRPr="004F77E3" w:rsidRDefault="002556D3" w:rsidP="004F77E3">
      <w:r>
        <w:t>……………………………………………………………………………………………………………………………………………………………………………………………………………………………………………………………………………………………………………………………………………..</w:t>
      </w:r>
      <w:r w:rsidR="004F77E3">
        <w:t>.</w:t>
      </w:r>
    </w:p>
    <w:p w14:paraId="110A762F" w14:textId="77777777" w:rsidR="00A918E9" w:rsidRPr="00BB566C" w:rsidRDefault="00A918E9" w:rsidP="00206033">
      <w:pPr>
        <w:rPr>
          <w:b/>
        </w:rPr>
      </w:pPr>
    </w:p>
    <w:p w14:paraId="5964B281" w14:textId="77777777" w:rsidR="005D28C0" w:rsidRPr="003C03AC" w:rsidRDefault="00BA3DE5" w:rsidP="003C03AC">
      <w:pPr>
        <w:pStyle w:val="ListParagraph"/>
        <w:numPr>
          <w:ilvl w:val="1"/>
          <w:numId w:val="18"/>
        </w:numPr>
        <w:tabs>
          <w:tab w:val="left" w:pos="567"/>
        </w:tabs>
        <w:ind w:left="0" w:firstLine="0"/>
        <w:rPr>
          <w:b/>
        </w:rPr>
      </w:pPr>
      <w:r w:rsidRPr="003C03AC">
        <w:rPr>
          <w:b/>
          <w:color w:val="000000"/>
        </w:rPr>
        <w:t>Συντάκτης τεχνικών προδιαγραφών - Αρμόδιος για πληροφορίες</w:t>
      </w:r>
      <w:r w:rsidRPr="003C03AC">
        <w:rPr>
          <w:b/>
        </w:rPr>
        <w:t xml:space="preserve"> </w:t>
      </w:r>
    </w:p>
    <w:tbl>
      <w:tblPr>
        <w:tblW w:w="9072" w:type="dxa"/>
        <w:tblInd w:w="562"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CellMar>
          <w:left w:w="57" w:type="dxa"/>
          <w:right w:w="57" w:type="dxa"/>
        </w:tblCellMar>
        <w:tblLook w:val="01E0" w:firstRow="1" w:lastRow="1" w:firstColumn="1" w:lastColumn="1" w:noHBand="0" w:noVBand="0"/>
      </w:tblPr>
      <w:tblGrid>
        <w:gridCol w:w="2835"/>
        <w:gridCol w:w="6237"/>
      </w:tblGrid>
      <w:tr w:rsidR="00BA3DE5" w:rsidRPr="00B5614B" w14:paraId="1A013DC4" w14:textId="77777777" w:rsidTr="0060191E">
        <w:tc>
          <w:tcPr>
            <w:tcW w:w="2835" w:type="dxa"/>
          </w:tcPr>
          <w:p w14:paraId="0720D901" w14:textId="77777777" w:rsidR="00BA3DE5" w:rsidRPr="008C7939" w:rsidRDefault="00BA3DE5" w:rsidP="007165DB">
            <w:pPr>
              <w:spacing w:line="240" w:lineRule="auto"/>
              <w:contextualSpacing/>
              <w:rPr>
                <w:rFonts w:cs="Calibri"/>
                <w:b/>
                <w:bCs/>
                <w:sz w:val="20"/>
                <w:szCs w:val="20"/>
              </w:rPr>
            </w:pPr>
            <w:r w:rsidRPr="008C7939">
              <w:rPr>
                <w:rFonts w:cs="Calibri"/>
                <w:b/>
                <w:bCs/>
                <w:sz w:val="20"/>
                <w:szCs w:val="20"/>
              </w:rPr>
              <w:t>Ονοματεπώνυμο και Ιδιότητα:</w:t>
            </w:r>
          </w:p>
        </w:tc>
        <w:tc>
          <w:tcPr>
            <w:tcW w:w="6237" w:type="dxa"/>
          </w:tcPr>
          <w:p w14:paraId="1231C28C" w14:textId="4117EE3D" w:rsidR="00BA3DE5" w:rsidRPr="00183741" w:rsidRDefault="00BA3DE5" w:rsidP="00964816">
            <w:pPr>
              <w:spacing w:line="240" w:lineRule="auto"/>
              <w:contextualSpacing/>
              <w:rPr>
                <w:rFonts w:cs="Calibri"/>
                <w:sz w:val="20"/>
                <w:szCs w:val="20"/>
              </w:rPr>
            </w:pPr>
          </w:p>
        </w:tc>
      </w:tr>
      <w:tr w:rsidR="00BA3DE5" w:rsidRPr="00733964" w14:paraId="7FF17270" w14:textId="77777777" w:rsidTr="0060191E">
        <w:tc>
          <w:tcPr>
            <w:tcW w:w="2835" w:type="dxa"/>
          </w:tcPr>
          <w:p w14:paraId="3CAB57ED" w14:textId="77777777" w:rsidR="00BA3DE5" w:rsidRPr="008C7939" w:rsidRDefault="00BA3DE5" w:rsidP="007165DB">
            <w:pPr>
              <w:spacing w:line="240" w:lineRule="auto"/>
              <w:contextualSpacing/>
              <w:rPr>
                <w:rFonts w:cs="Calibri"/>
                <w:b/>
                <w:bCs/>
                <w:sz w:val="20"/>
                <w:szCs w:val="20"/>
              </w:rPr>
            </w:pPr>
            <w:r w:rsidRPr="008C7939">
              <w:rPr>
                <w:rFonts w:cs="Calibri"/>
                <w:b/>
                <w:bCs/>
                <w:sz w:val="20"/>
                <w:szCs w:val="20"/>
              </w:rPr>
              <w:t>Στοιχεία επικοινωνίας:</w:t>
            </w:r>
          </w:p>
        </w:tc>
        <w:tc>
          <w:tcPr>
            <w:tcW w:w="6237" w:type="dxa"/>
          </w:tcPr>
          <w:p w14:paraId="14590321" w14:textId="4E1B6324" w:rsidR="00BA3DE5" w:rsidRPr="00355FA6" w:rsidRDefault="00BA3DE5" w:rsidP="007165DB">
            <w:pPr>
              <w:spacing w:line="240" w:lineRule="auto"/>
              <w:contextualSpacing/>
              <w:rPr>
                <w:rFonts w:cs="Calibri"/>
                <w:sz w:val="20"/>
                <w:szCs w:val="20"/>
              </w:rPr>
            </w:pPr>
            <w:r w:rsidRPr="00355FA6">
              <w:rPr>
                <w:rFonts w:cs="Calibri"/>
                <w:sz w:val="20"/>
                <w:szCs w:val="20"/>
              </w:rPr>
              <w:t>Τηλέφωνο:</w:t>
            </w:r>
            <w:r w:rsidR="00363425">
              <w:rPr>
                <w:rFonts w:cs="Calibri"/>
                <w:sz w:val="20"/>
                <w:szCs w:val="20"/>
              </w:rPr>
              <w:t xml:space="preserve"> </w:t>
            </w:r>
          </w:p>
          <w:p w14:paraId="35D9CF46" w14:textId="0BB732C6" w:rsidR="00BA3DE5" w:rsidRPr="00363425" w:rsidRDefault="00BA3DE5" w:rsidP="0064342D">
            <w:pPr>
              <w:spacing w:line="240" w:lineRule="auto"/>
              <w:contextualSpacing/>
              <w:rPr>
                <w:rFonts w:cs="Calibri"/>
                <w:sz w:val="20"/>
                <w:szCs w:val="20"/>
                <w:lang w:val="en-US"/>
              </w:rPr>
            </w:pPr>
            <w:r w:rsidRPr="00355FA6">
              <w:rPr>
                <w:rFonts w:cs="Calibri"/>
                <w:sz w:val="20"/>
                <w:szCs w:val="20"/>
                <w:lang w:val="en-US"/>
              </w:rPr>
              <w:t>Email:</w:t>
            </w:r>
            <w:r w:rsidR="00363425">
              <w:rPr>
                <w:rFonts w:cs="Calibri"/>
                <w:sz w:val="20"/>
                <w:szCs w:val="20"/>
              </w:rPr>
              <w:t xml:space="preserve"> </w:t>
            </w:r>
          </w:p>
        </w:tc>
      </w:tr>
    </w:tbl>
    <w:p w14:paraId="6CC033DD" w14:textId="77777777" w:rsidR="00206033" w:rsidRDefault="00206033" w:rsidP="001C2BF5">
      <w:pPr>
        <w:rPr>
          <w:b/>
        </w:rPr>
      </w:pPr>
    </w:p>
    <w:p w14:paraId="249284D2" w14:textId="77777777" w:rsidR="0095147D" w:rsidRDefault="0095147D" w:rsidP="001C2BF5">
      <w:pPr>
        <w:rPr>
          <w:b/>
        </w:rPr>
      </w:pPr>
    </w:p>
    <w:p w14:paraId="23FE368C" w14:textId="77777777" w:rsidR="009D3024" w:rsidRPr="00CA48A2" w:rsidRDefault="00BA3DE5" w:rsidP="00CA48A2">
      <w:pPr>
        <w:pStyle w:val="ListParagraph"/>
        <w:numPr>
          <w:ilvl w:val="1"/>
          <w:numId w:val="18"/>
        </w:numPr>
        <w:ind w:left="567" w:hanging="567"/>
        <w:rPr>
          <w:b/>
        </w:rPr>
      </w:pPr>
      <w:r w:rsidRPr="00BA3DE5">
        <w:rPr>
          <w:b/>
        </w:rPr>
        <w:t>Απαιτήσεις και Τεχνικές προδιαγραφές - Πίνακας Συμμόρφωσης - Παραδοτέα</w:t>
      </w:r>
      <w:r w:rsidRPr="00BA3DE5">
        <w:rPr>
          <w:b/>
          <w:vertAlign w:val="superscript"/>
        </w:rPr>
        <w:t>[</w:t>
      </w:r>
      <w:r w:rsidRPr="00B97C4B">
        <w:rPr>
          <w:rStyle w:val="FootnoteReference"/>
          <w:b/>
        </w:rPr>
        <w:footnoteReference w:id="12"/>
      </w:r>
      <w:r w:rsidRPr="00BA3DE5">
        <w:rPr>
          <w:b/>
          <w:vertAlign w:val="superscript"/>
        </w:rPr>
        <w:t>]</w:t>
      </w:r>
    </w:p>
    <w:p w14:paraId="6A7F4C8F" w14:textId="77777777" w:rsidR="00CA48A2" w:rsidRPr="00CA48A2" w:rsidRDefault="00CA48A2" w:rsidP="00CA48A2">
      <w:pPr>
        <w:spacing w:line="240" w:lineRule="auto"/>
        <w:rPr>
          <w:rFonts w:eastAsia="Arial"/>
          <w:b/>
        </w:rPr>
      </w:pPr>
    </w:p>
    <w:p w14:paraId="30A8F087" w14:textId="77777777" w:rsidR="005D28C0" w:rsidRPr="00182C3E" w:rsidRDefault="005D28C0" w:rsidP="00CA48A2">
      <w:pPr>
        <w:ind w:firstLine="426"/>
        <w:contextualSpacing/>
        <w:rPr>
          <w:rFonts w:cs="Calibri"/>
          <w:b/>
          <w:szCs w:val="22"/>
        </w:rPr>
      </w:pPr>
      <w:r w:rsidRPr="00182C3E">
        <w:rPr>
          <w:rFonts w:cs="Calibri"/>
          <w:b/>
          <w:szCs w:val="22"/>
        </w:rPr>
        <w:t>Πίνακας Συμμόρφωσης</w:t>
      </w:r>
      <w:r w:rsidR="00256D09" w:rsidRPr="00182C3E">
        <w:rPr>
          <w:rFonts w:cs="Calibri"/>
          <w:b/>
          <w:szCs w:val="22"/>
          <w:vertAlign w:val="superscript"/>
        </w:rPr>
        <w:t>[</w:t>
      </w:r>
      <w:r w:rsidR="003218F3" w:rsidRPr="00182C3E">
        <w:rPr>
          <w:rStyle w:val="FootnoteReference"/>
          <w:rFonts w:cs="Calibri"/>
          <w:b/>
          <w:szCs w:val="22"/>
        </w:rPr>
        <w:footnoteReference w:id="13"/>
      </w:r>
      <w:r w:rsidR="00256D09" w:rsidRPr="00182C3E">
        <w:rPr>
          <w:rFonts w:cs="Calibri"/>
          <w:b/>
          <w:szCs w:val="22"/>
          <w:vertAlign w:val="superscript"/>
        </w:rPr>
        <w:t>]</w:t>
      </w:r>
      <w:r w:rsidRPr="00182C3E">
        <w:rPr>
          <w:rFonts w:cs="Calibri"/>
          <w:b/>
          <w:szCs w:val="22"/>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3118"/>
        <w:gridCol w:w="3119"/>
        <w:gridCol w:w="1276"/>
        <w:gridCol w:w="1275"/>
      </w:tblGrid>
      <w:tr w:rsidR="00E10F28" w:rsidRPr="00182C3E" w14:paraId="5B13D9E3" w14:textId="77777777" w:rsidTr="004A300B">
        <w:tc>
          <w:tcPr>
            <w:tcW w:w="9213" w:type="dxa"/>
            <w:gridSpan w:val="5"/>
            <w:shd w:val="clear" w:color="auto" w:fill="D9D9D9" w:themeFill="background1" w:themeFillShade="D9"/>
            <w:vAlign w:val="center"/>
          </w:tcPr>
          <w:p w14:paraId="5C203811" w14:textId="77777777" w:rsidR="00E10F28" w:rsidRPr="00182C3E" w:rsidRDefault="0037462F" w:rsidP="00D67A1F">
            <w:pPr>
              <w:autoSpaceDE w:val="0"/>
              <w:autoSpaceDN w:val="0"/>
              <w:adjustRightInd w:val="0"/>
              <w:spacing w:line="240" w:lineRule="auto"/>
              <w:contextualSpacing/>
              <w:jc w:val="center"/>
              <w:rPr>
                <w:rFonts w:cs="Calibri"/>
                <w:b/>
                <w:color w:val="000000"/>
                <w:sz w:val="20"/>
                <w:szCs w:val="20"/>
              </w:rPr>
            </w:pPr>
            <w:r w:rsidRPr="00182C3E">
              <w:rPr>
                <w:rFonts w:cs="Calibri"/>
                <w:b/>
                <w:color w:val="000000"/>
                <w:sz w:val="20"/>
                <w:szCs w:val="20"/>
              </w:rPr>
              <w:t>ΠΙΝΑΚΑΣ ΣΥΜΜΟΡΦΩΣΗΣ</w:t>
            </w:r>
          </w:p>
        </w:tc>
      </w:tr>
      <w:tr w:rsidR="00E10F28" w:rsidRPr="00182C3E" w14:paraId="02EB9158" w14:textId="77777777" w:rsidTr="00DE1155">
        <w:tc>
          <w:tcPr>
            <w:tcW w:w="9213" w:type="dxa"/>
            <w:gridSpan w:val="5"/>
            <w:vAlign w:val="center"/>
          </w:tcPr>
          <w:p w14:paraId="239AC105" w14:textId="77777777" w:rsidR="00E10F28" w:rsidRPr="004A300B" w:rsidRDefault="004A300B" w:rsidP="000D5441">
            <w:pPr>
              <w:autoSpaceDE w:val="0"/>
              <w:contextualSpacing/>
              <w:jc w:val="left"/>
              <w:rPr>
                <w:rFonts w:cs="Calibri"/>
                <w:b/>
                <w:bCs/>
                <w:i/>
                <w:color w:val="548DD4" w:themeColor="text2" w:themeTint="99"/>
                <w:sz w:val="20"/>
                <w:szCs w:val="20"/>
              </w:rPr>
            </w:pPr>
            <w:r w:rsidRPr="004A300B">
              <w:rPr>
                <w:rFonts w:eastAsia="SimSun"/>
                <w:b/>
                <w:bCs/>
                <w:szCs w:val="22"/>
              </w:rPr>
              <w:lastRenderedPageBreak/>
              <w:t>Προμήθεια Εξοπλισμού</w:t>
            </w:r>
          </w:p>
        </w:tc>
      </w:tr>
      <w:tr w:rsidR="00E10F28" w:rsidRPr="00182C3E" w14:paraId="44AEBFFB" w14:textId="77777777" w:rsidTr="009762D0">
        <w:tc>
          <w:tcPr>
            <w:tcW w:w="425" w:type="dxa"/>
            <w:vAlign w:val="center"/>
          </w:tcPr>
          <w:p w14:paraId="22339D1C" w14:textId="77777777" w:rsidR="00E10F28" w:rsidRPr="00182C3E" w:rsidRDefault="00E10F28" w:rsidP="00D67A1F">
            <w:pPr>
              <w:autoSpaceDE w:val="0"/>
              <w:autoSpaceDN w:val="0"/>
              <w:adjustRightInd w:val="0"/>
              <w:spacing w:line="240" w:lineRule="auto"/>
              <w:contextualSpacing/>
              <w:jc w:val="center"/>
              <w:rPr>
                <w:rFonts w:cs="Calibri"/>
                <w:color w:val="000000"/>
                <w:sz w:val="18"/>
                <w:szCs w:val="20"/>
              </w:rPr>
            </w:pPr>
            <w:r w:rsidRPr="00182C3E">
              <w:rPr>
                <w:rFonts w:cs="Calibri"/>
                <w:b/>
                <w:bCs/>
                <w:color w:val="000000"/>
                <w:sz w:val="18"/>
                <w:szCs w:val="20"/>
              </w:rPr>
              <w:t>α/α</w:t>
            </w:r>
          </w:p>
        </w:tc>
        <w:tc>
          <w:tcPr>
            <w:tcW w:w="3118" w:type="dxa"/>
            <w:vAlign w:val="center"/>
          </w:tcPr>
          <w:p w14:paraId="311F013C" w14:textId="77777777" w:rsidR="00E10F28" w:rsidRPr="00182C3E" w:rsidRDefault="00E10F28" w:rsidP="00D67A1F">
            <w:pPr>
              <w:autoSpaceDE w:val="0"/>
              <w:autoSpaceDN w:val="0"/>
              <w:adjustRightInd w:val="0"/>
              <w:spacing w:line="240" w:lineRule="auto"/>
              <w:contextualSpacing/>
              <w:jc w:val="center"/>
              <w:rPr>
                <w:rFonts w:cs="Calibri"/>
                <w:color w:val="000000"/>
                <w:sz w:val="18"/>
                <w:szCs w:val="20"/>
              </w:rPr>
            </w:pPr>
            <w:r w:rsidRPr="00182C3E">
              <w:rPr>
                <w:rFonts w:cs="Calibri"/>
                <w:b/>
                <w:bCs/>
                <w:color w:val="000000"/>
                <w:sz w:val="18"/>
                <w:szCs w:val="20"/>
              </w:rPr>
              <w:t>Π</w:t>
            </w:r>
            <w:r w:rsidR="00126D20">
              <w:rPr>
                <w:rFonts w:cs="Calibri"/>
                <w:b/>
                <w:bCs/>
                <w:color w:val="000000"/>
                <w:sz w:val="18"/>
                <w:szCs w:val="20"/>
              </w:rPr>
              <w:t>ΕΡΙΓΡΑΦΗ ΑΠΑΙΤΗΣΗΣ</w:t>
            </w:r>
          </w:p>
        </w:tc>
        <w:tc>
          <w:tcPr>
            <w:tcW w:w="3119" w:type="dxa"/>
            <w:vAlign w:val="center"/>
          </w:tcPr>
          <w:p w14:paraId="0D7F1EE9" w14:textId="77777777" w:rsidR="00E10F28" w:rsidRPr="00182C3E" w:rsidRDefault="00E10F28" w:rsidP="00D67A1F">
            <w:pPr>
              <w:autoSpaceDE w:val="0"/>
              <w:autoSpaceDN w:val="0"/>
              <w:adjustRightInd w:val="0"/>
              <w:spacing w:line="240" w:lineRule="auto"/>
              <w:contextualSpacing/>
              <w:jc w:val="center"/>
              <w:rPr>
                <w:rFonts w:cs="Calibri"/>
                <w:color w:val="000000"/>
                <w:sz w:val="18"/>
                <w:szCs w:val="20"/>
              </w:rPr>
            </w:pPr>
            <w:r w:rsidRPr="00182C3E">
              <w:rPr>
                <w:rFonts w:cs="Calibri"/>
                <w:b/>
                <w:bCs/>
                <w:color w:val="000000"/>
                <w:sz w:val="18"/>
                <w:szCs w:val="20"/>
              </w:rPr>
              <w:t>ΑΠΑΙΤΗΣΗ</w:t>
            </w:r>
          </w:p>
        </w:tc>
        <w:tc>
          <w:tcPr>
            <w:tcW w:w="1276" w:type="dxa"/>
            <w:vAlign w:val="center"/>
          </w:tcPr>
          <w:p w14:paraId="60D18864" w14:textId="77777777" w:rsidR="00E10F28" w:rsidRPr="00182C3E" w:rsidRDefault="00E10F28" w:rsidP="00D67A1F">
            <w:pPr>
              <w:autoSpaceDE w:val="0"/>
              <w:autoSpaceDN w:val="0"/>
              <w:adjustRightInd w:val="0"/>
              <w:spacing w:line="240" w:lineRule="auto"/>
              <w:contextualSpacing/>
              <w:jc w:val="center"/>
              <w:rPr>
                <w:rFonts w:cs="Calibri"/>
                <w:b/>
                <w:color w:val="000000"/>
                <w:sz w:val="18"/>
                <w:szCs w:val="20"/>
              </w:rPr>
            </w:pPr>
            <w:r w:rsidRPr="00182C3E">
              <w:rPr>
                <w:rFonts w:cs="Calibri"/>
                <w:b/>
                <w:color w:val="000000"/>
                <w:sz w:val="18"/>
                <w:szCs w:val="20"/>
              </w:rPr>
              <w:t>ΑΠΑΝΤΗΣΗ</w:t>
            </w:r>
          </w:p>
        </w:tc>
        <w:tc>
          <w:tcPr>
            <w:tcW w:w="1275" w:type="dxa"/>
            <w:vAlign w:val="center"/>
          </w:tcPr>
          <w:p w14:paraId="616A438F" w14:textId="77777777" w:rsidR="00E10F28" w:rsidRPr="00182C3E" w:rsidRDefault="00E10F28" w:rsidP="00D67A1F">
            <w:pPr>
              <w:autoSpaceDE w:val="0"/>
              <w:autoSpaceDN w:val="0"/>
              <w:adjustRightInd w:val="0"/>
              <w:spacing w:line="240" w:lineRule="auto"/>
              <w:contextualSpacing/>
              <w:jc w:val="center"/>
              <w:rPr>
                <w:rFonts w:cs="Calibri"/>
                <w:b/>
                <w:color w:val="000000"/>
                <w:sz w:val="18"/>
                <w:szCs w:val="20"/>
              </w:rPr>
            </w:pPr>
            <w:r w:rsidRPr="00182C3E">
              <w:rPr>
                <w:rFonts w:cs="Calibri"/>
                <w:b/>
                <w:color w:val="000000"/>
                <w:sz w:val="18"/>
                <w:szCs w:val="20"/>
              </w:rPr>
              <w:t>ΠΑΡΑΠΟΜΠΗ</w:t>
            </w:r>
          </w:p>
        </w:tc>
      </w:tr>
      <w:tr w:rsidR="00E10F28" w:rsidRPr="00733964" w14:paraId="05B0171E" w14:textId="77777777" w:rsidTr="009762D0">
        <w:tc>
          <w:tcPr>
            <w:tcW w:w="425" w:type="dxa"/>
            <w:vAlign w:val="center"/>
          </w:tcPr>
          <w:p w14:paraId="7F07E3C3" w14:textId="77777777" w:rsidR="00E10F28" w:rsidRPr="003C1153" w:rsidRDefault="00E10F28" w:rsidP="003C1153">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1</w:t>
            </w:r>
          </w:p>
        </w:tc>
        <w:tc>
          <w:tcPr>
            <w:tcW w:w="3118" w:type="dxa"/>
          </w:tcPr>
          <w:p w14:paraId="6CB99909" w14:textId="0E238F7A" w:rsidR="00B759F1" w:rsidRPr="00976D43" w:rsidRDefault="00B759F1" w:rsidP="005C3906">
            <w:pPr>
              <w:autoSpaceDE w:val="0"/>
              <w:spacing w:line="240" w:lineRule="auto"/>
              <w:contextualSpacing/>
              <w:jc w:val="left"/>
              <w:rPr>
                <w:rFonts w:eastAsia="Arial" w:cs="Calibri"/>
                <w:i/>
                <w:color w:val="548DD4" w:themeColor="text2" w:themeTint="99"/>
                <w:sz w:val="20"/>
                <w:szCs w:val="20"/>
              </w:rPr>
            </w:pPr>
          </w:p>
        </w:tc>
        <w:tc>
          <w:tcPr>
            <w:tcW w:w="3119" w:type="dxa"/>
          </w:tcPr>
          <w:p w14:paraId="1B5BE828" w14:textId="77777777" w:rsidR="00E10F28" w:rsidRPr="00182C3E" w:rsidRDefault="00E10F28" w:rsidP="005C3906">
            <w:pPr>
              <w:autoSpaceDE w:val="0"/>
              <w:spacing w:line="240" w:lineRule="auto"/>
              <w:contextualSpacing/>
              <w:jc w:val="left"/>
              <w:rPr>
                <w:rFonts w:eastAsia="SimSun"/>
                <w:sz w:val="20"/>
                <w:szCs w:val="22"/>
              </w:rPr>
            </w:pPr>
          </w:p>
        </w:tc>
        <w:tc>
          <w:tcPr>
            <w:tcW w:w="1276" w:type="dxa"/>
            <w:vAlign w:val="center"/>
          </w:tcPr>
          <w:p w14:paraId="2FE5F570" w14:textId="77777777" w:rsidR="00E10F28" w:rsidRPr="00182C3E" w:rsidRDefault="000A68E3" w:rsidP="00D67A1F">
            <w:pPr>
              <w:autoSpaceDE w:val="0"/>
              <w:autoSpaceDN w:val="0"/>
              <w:adjustRightInd w:val="0"/>
              <w:spacing w:line="240" w:lineRule="auto"/>
              <w:contextualSpacing/>
              <w:jc w:val="center"/>
              <w:rPr>
                <w:rFonts w:cs="Calibri"/>
                <w:color w:val="000000"/>
                <w:sz w:val="20"/>
                <w:szCs w:val="20"/>
              </w:rPr>
            </w:pPr>
            <w:r w:rsidRPr="00182C3E">
              <w:rPr>
                <w:rFonts w:cs="Calibri"/>
                <w:color w:val="000000"/>
                <w:sz w:val="20"/>
                <w:szCs w:val="20"/>
              </w:rPr>
              <w:t>…</w:t>
            </w:r>
          </w:p>
        </w:tc>
        <w:tc>
          <w:tcPr>
            <w:tcW w:w="1275" w:type="dxa"/>
            <w:vAlign w:val="center"/>
          </w:tcPr>
          <w:p w14:paraId="2405984A" w14:textId="77777777" w:rsidR="00E10F28" w:rsidRPr="00733964" w:rsidRDefault="000A68E3" w:rsidP="00D67A1F">
            <w:pPr>
              <w:autoSpaceDE w:val="0"/>
              <w:autoSpaceDN w:val="0"/>
              <w:adjustRightInd w:val="0"/>
              <w:spacing w:line="240" w:lineRule="auto"/>
              <w:contextualSpacing/>
              <w:jc w:val="center"/>
              <w:rPr>
                <w:rFonts w:cs="Calibri"/>
                <w:color w:val="000000"/>
                <w:sz w:val="20"/>
                <w:szCs w:val="20"/>
              </w:rPr>
            </w:pPr>
            <w:r w:rsidRPr="00182C3E">
              <w:rPr>
                <w:rFonts w:cs="Calibri"/>
                <w:color w:val="000000"/>
                <w:sz w:val="20"/>
                <w:szCs w:val="20"/>
              </w:rPr>
              <w:t>….</w:t>
            </w:r>
          </w:p>
        </w:tc>
      </w:tr>
      <w:tr w:rsidR="00976D43" w:rsidRPr="00733964" w14:paraId="732DEE03" w14:textId="77777777" w:rsidTr="009762D0">
        <w:tc>
          <w:tcPr>
            <w:tcW w:w="425" w:type="dxa"/>
            <w:vAlign w:val="center"/>
          </w:tcPr>
          <w:p w14:paraId="4F739145" w14:textId="77777777" w:rsidR="00976D43" w:rsidRPr="003C1153" w:rsidRDefault="00976D43" w:rsidP="003C1153">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2</w:t>
            </w:r>
          </w:p>
        </w:tc>
        <w:tc>
          <w:tcPr>
            <w:tcW w:w="3118" w:type="dxa"/>
          </w:tcPr>
          <w:p w14:paraId="1F98E6D3" w14:textId="1D0CB8AD" w:rsidR="00976D43" w:rsidRPr="00976D43" w:rsidRDefault="00976D43" w:rsidP="005C3906">
            <w:pPr>
              <w:autoSpaceDE w:val="0"/>
              <w:spacing w:line="240" w:lineRule="auto"/>
              <w:contextualSpacing/>
              <w:jc w:val="left"/>
              <w:rPr>
                <w:rFonts w:eastAsia="Arial" w:cs="Calibri"/>
                <w:i/>
                <w:color w:val="548DD4" w:themeColor="text2" w:themeTint="99"/>
                <w:sz w:val="20"/>
                <w:szCs w:val="20"/>
              </w:rPr>
            </w:pPr>
          </w:p>
        </w:tc>
        <w:tc>
          <w:tcPr>
            <w:tcW w:w="3119" w:type="dxa"/>
          </w:tcPr>
          <w:p w14:paraId="47DBEF90" w14:textId="054401FB" w:rsidR="00976D43" w:rsidRDefault="00976D43" w:rsidP="005C3906">
            <w:pPr>
              <w:autoSpaceDE w:val="0"/>
              <w:spacing w:line="240" w:lineRule="auto"/>
              <w:contextualSpacing/>
              <w:jc w:val="left"/>
              <w:rPr>
                <w:rFonts w:eastAsia="SimSun"/>
                <w:szCs w:val="22"/>
              </w:rPr>
            </w:pPr>
          </w:p>
        </w:tc>
        <w:tc>
          <w:tcPr>
            <w:tcW w:w="1276" w:type="dxa"/>
            <w:vAlign w:val="center"/>
          </w:tcPr>
          <w:p w14:paraId="5B824905"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30381943"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r>
      <w:tr w:rsidR="00976D43" w:rsidRPr="00733964" w14:paraId="4638BE18" w14:textId="77777777" w:rsidTr="009762D0">
        <w:tc>
          <w:tcPr>
            <w:tcW w:w="425" w:type="dxa"/>
            <w:vAlign w:val="center"/>
          </w:tcPr>
          <w:p w14:paraId="4410DEA7" w14:textId="77777777" w:rsidR="00976D43" w:rsidRPr="003C1153" w:rsidRDefault="00976D43" w:rsidP="003C1153">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3</w:t>
            </w:r>
            <w:r w:rsidR="001568C6">
              <w:rPr>
                <w:rFonts w:cs="Calibri"/>
                <w:b/>
                <w:bCs/>
                <w:color w:val="000000"/>
                <w:sz w:val="20"/>
                <w:szCs w:val="20"/>
              </w:rPr>
              <w:t>*</w:t>
            </w:r>
          </w:p>
        </w:tc>
        <w:tc>
          <w:tcPr>
            <w:tcW w:w="3118" w:type="dxa"/>
          </w:tcPr>
          <w:p w14:paraId="563A865B" w14:textId="3184797E" w:rsidR="00976D43" w:rsidRPr="00D276A0" w:rsidRDefault="00976D43" w:rsidP="005C3906">
            <w:pPr>
              <w:autoSpaceDE w:val="0"/>
              <w:spacing w:line="240" w:lineRule="auto"/>
              <w:contextualSpacing/>
              <w:jc w:val="left"/>
              <w:rPr>
                <w:rFonts w:eastAsia="SimSun"/>
                <w:szCs w:val="22"/>
              </w:rPr>
            </w:pPr>
          </w:p>
        </w:tc>
        <w:tc>
          <w:tcPr>
            <w:tcW w:w="3119" w:type="dxa"/>
          </w:tcPr>
          <w:p w14:paraId="1E413B29" w14:textId="0C158B0F" w:rsidR="00976D43" w:rsidRPr="00D276A0" w:rsidRDefault="00976D43" w:rsidP="005C3906">
            <w:pPr>
              <w:autoSpaceDE w:val="0"/>
              <w:spacing w:line="240" w:lineRule="auto"/>
              <w:contextualSpacing/>
              <w:jc w:val="left"/>
              <w:rPr>
                <w:rFonts w:eastAsia="SimSun"/>
                <w:szCs w:val="22"/>
              </w:rPr>
            </w:pPr>
          </w:p>
        </w:tc>
        <w:tc>
          <w:tcPr>
            <w:tcW w:w="1276" w:type="dxa"/>
            <w:vAlign w:val="center"/>
          </w:tcPr>
          <w:p w14:paraId="47874F2A"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2CF4CBBC"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r>
      <w:tr w:rsidR="00976D43" w:rsidRPr="00733964" w14:paraId="451E0A04" w14:textId="77777777" w:rsidTr="009762D0">
        <w:tc>
          <w:tcPr>
            <w:tcW w:w="425" w:type="dxa"/>
            <w:vAlign w:val="center"/>
          </w:tcPr>
          <w:p w14:paraId="09E16D8C" w14:textId="77777777" w:rsidR="00976D43" w:rsidRPr="003C1153" w:rsidRDefault="00976D43" w:rsidP="003C1153">
            <w:pPr>
              <w:autoSpaceDE w:val="0"/>
              <w:autoSpaceDN w:val="0"/>
              <w:adjustRightInd w:val="0"/>
              <w:spacing w:line="240" w:lineRule="auto"/>
              <w:contextualSpacing/>
              <w:jc w:val="center"/>
              <w:rPr>
                <w:rFonts w:cs="Calibri"/>
                <w:b/>
                <w:bCs/>
                <w:color w:val="000000"/>
                <w:sz w:val="20"/>
                <w:szCs w:val="20"/>
                <w:lang w:val="en-US"/>
              </w:rPr>
            </w:pPr>
            <w:r w:rsidRPr="003C1153">
              <w:rPr>
                <w:rFonts w:cs="Calibri"/>
                <w:b/>
                <w:bCs/>
                <w:color w:val="000000"/>
                <w:sz w:val="20"/>
                <w:szCs w:val="20"/>
                <w:lang w:val="en-US"/>
              </w:rPr>
              <w:t>4</w:t>
            </w:r>
          </w:p>
        </w:tc>
        <w:tc>
          <w:tcPr>
            <w:tcW w:w="3118" w:type="dxa"/>
          </w:tcPr>
          <w:p w14:paraId="28344AA2" w14:textId="2188BFEA" w:rsidR="00976D43" w:rsidRPr="00976D43" w:rsidRDefault="00976D43" w:rsidP="005C3906">
            <w:pPr>
              <w:autoSpaceDE w:val="0"/>
              <w:spacing w:line="240" w:lineRule="auto"/>
              <w:contextualSpacing/>
              <w:jc w:val="left"/>
              <w:rPr>
                <w:rFonts w:eastAsia="SimSun"/>
                <w:szCs w:val="22"/>
              </w:rPr>
            </w:pPr>
          </w:p>
        </w:tc>
        <w:tc>
          <w:tcPr>
            <w:tcW w:w="3119" w:type="dxa"/>
          </w:tcPr>
          <w:p w14:paraId="791FFA38" w14:textId="4235B5B5" w:rsidR="00976D43" w:rsidRDefault="00976D43" w:rsidP="005C3906">
            <w:pPr>
              <w:autoSpaceDE w:val="0"/>
              <w:spacing w:line="240" w:lineRule="auto"/>
              <w:contextualSpacing/>
              <w:jc w:val="left"/>
              <w:rPr>
                <w:rFonts w:eastAsia="SimSun"/>
                <w:szCs w:val="22"/>
              </w:rPr>
            </w:pPr>
          </w:p>
        </w:tc>
        <w:tc>
          <w:tcPr>
            <w:tcW w:w="1276" w:type="dxa"/>
            <w:vAlign w:val="center"/>
          </w:tcPr>
          <w:p w14:paraId="5ACF4096"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5BED9946"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r>
      <w:tr w:rsidR="00976D43" w:rsidRPr="00733964" w14:paraId="56BE284E" w14:textId="77777777" w:rsidTr="009762D0">
        <w:tc>
          <w:tcPr>
            <w:tcW w:w="425" w:type="dxa"/>
            <w:vAlign w:val="center"/>
          </w:tcPr>
          <w:p w14:paraId="2C731166" w14:textId="77777777" w:rsidR="00976D43" w:rsidRPr="003C1153" w:rsidRDefault="00976D43" w:rsidP="003C1153">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5</w:t>
            </w:r>
          </w:p>
        </w:tc>
        <w:tc>
          <w:tcPr>
            <w:tcW w:w="3118" w:type="dxa"/>
          </w:tcPr>
          <w:p w14:paraId="556F36A4" w14:textId="60E0A474" w:rsidR="00976D43" w:rsidRPr="00F73B85" w:rsidRDefault="00976D43" w:rsidP="005C3906">
            <w:pPr>
              <w:autoSpaceDE w:val="0"/>
              <w:spacing w:line="240" w:lineRule="auto"/>
              <w:contextualSpacing/>
              <w:jc w:val="left"/>
              <w:rPr>
                <w:rFonts w:eastAsia="SimSun"/>
                <w:szCs w:val="22"/>
              </w:rPr>
            </w:pPr>
          </w:p>
        </w:tc>
        <w:tc>
          <w:tcPr>
            <w:tcW w:w="3119" w:type="dxa"/>
          </w:tcPr>
          <w:p w14:paraId="26902173" w14:textId="163741B6" w:rsidR="00976D43" w:rsidRDefault="00976D43" w:rsidP="005C3906">
            <w:pPr>
              <w:autoSpaceDE w:val="0"/>
              <w:spacing w:line="240" w:lineRule="auto"/>
              <w:contextualSpacing/>
              <w:jc w:val="left"/>
              <w:rPr>
                <w:rFonts w:eastAsia="SimSun"/>
                <w:szCs w:val="22"/>
              </w:rPr>
            </w:pPr>
          </w:p>
        </w:tc>
        <w:tc>
          <w:tcPr>
            <w:tcW w:w="1276" w:type="dxa"/>
            <w:vAlign w:val="center"/>
          </w:tcPr>
          <w:p w14:paraId="025FF386"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360E1EBE" w14:textId="77777777" w:rsidR="00976D43" w:rsidRPr="00182C3E" w:rsidRDefault="00976D43" w:rsidP="00D67A1F">
            <w:pPr>
              <w:autoSpaceDE w:val="0"/>
              <w:autoSpaceDN w:val="0"/>
              <w:adjustRightInd w:val="0"/>
              <w:spacing w:line="240" w:lineRule="auto"/>
              <w:contextualSpacing/>
              <w:jc w:val="center"/>
              <w:rPr>
                <w:rFonts w:cs="Calibri"/>
                <w:color w:val="000000"/>
                <w:sz w:val="20"/>
                <w:szCs w:val="20"/>
              </w:rPr>
            </w:pPr>
          </w:p>
        </w:tc>
      </w:tr>
      <w:tr w:rsidR="00F73B85" w:rsidRPr="00733964" w14:paraId="47B053E7" w14:textId="77777777" w:rsidTr="009762D0">
        <w:tc>
          <w:tcPr>
            <w:tcW w:w="425" w:type="dxa"/>
            <w:vAlign w:val="center"/>
          </w:tcPr>
          <w:p w14:paraId="581D1B8A" w14:textId="77777777" w:rsidR="00F73B85" w:rsidRPr="003C1153" w:rsidRDefault="00F73B85" w:rsidP="00F73B85">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6</w:t>
            </w:r>
          </w:p>
        </w:tc>
        <w:tc>
          <w:tcPr>
            <w:tcW w:w="3118" w:type="dxa"/>
          </w:tcPr>
          <w:p w14:paraId="6FB669DA" w14:textId="39A387FE" w:rsidR="00F73B85" w:rsidRPr="00F73B85" w:rsidRDefault="00F73B85" w:rsidP="00F73B85">
            <w:pPr>
              <w:autoSpaceDE w:val="0"/>
              <w:spacing w:line="240" w:lineRule="auto"/>
              <w:contextualSpacing/>
              <w:jc w:val="left"/>
              <w:rPr>
                <w:rFonts w:eastAsia="SimSun"/>
                <w:szCs w:val="22"/>
              </w:rPr>
            </w:pPr>
          </w:p>
        </w:tc>
        <w:tc>
          <w:tcPr>
            <w:tcW w:w="3119" w:type="dxa"/>
          </w:tcPr>
          <w:p w14:paraId="4407BF8A" w14:textId="2511DEF8" w:rsidR="00F73B85" w:rsidRDefault="00F73B85" w:rsidP="00F73B85">
            <w:pPr>
              <w:autoSpaceDE w:val="0"/>
              <w:spacing w:line="240" w:lineRule="auto"/>
              <w:contextualSpacing/>
              <w:jc w:val="left"/>
              <w:rPr>
                <w:rFonts w:eastAsia="SimSun"/>
                <w:szCs w:val="22"/>
              </w:rPr>
            </w:pPr>
          </w:p>
        </w:tc>
        <w:tc>
          <w:tcPr>
            <w:tcW w:w="1276" w:type="dxa"/>
            <w:vAlign w:val="center"/>
          </w:tcPr>
          <w:p w14:paraId="784BE7F9"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130F294E"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23423B92" w14:textId="77777777" w:rsidTr="009762D0">
        <w:tc>
          <w:tcPr>
            <w:tcW w:w="425" w:type="dxa"/>
            <w:vAlign w:val="center"/>
          </w:tcPr>
          <w:p w14:paraId="528F9218" w14:textId="77777777" w:rsidR="00F73B85" w:rsidRPr="003C1153" w:rsidRDefault="00F73B85" w:rsidP="00F73B85">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7</w:t>
            </w:r>
          </w:p>
        </w:tc>
        <w:tc>
          <w:tcPr>
            <w:tcW w:w="3118" w:type="dxa"/>
          </w:tcPr>
          <w:p w14:paraId="68E48001" w14:textId="3D820C0E" w:rsidR="00F73B85" w:rsidRPr="00D439EB" w:rsidRDefault="00F73B85" w:rsidP="00F73B85">
            <w:pPr>
              <w:autoSpaceDE w:val="0"/>
              <w:spacing w:line="240" w:lineRule="auto"/>
              <w:contextualSpacing/>
              <w:jc w:val="left"/>
              <w:rPr>
                <w:rFonts w:eastAsia="SimSun"/>
                <w:szCs w:val="22"/>
              </w:rPr>
            </w:pPr>
          </w:p>
        </w:tc>
        <w:tc>
          <w:tcPr>
            <w:tcW w:w="3119" w:type="dxa"/>
          </w:tcPr>
          <w:p w14:paraId="210F85AD" w14:textId="51A4E214" w:rsidR="00F73B85" w:rsidRPr="00D439EB" w:rsidRDefault="00F73B85" w:rsidP="00F73B85">
            <w:pPr>
              <w:autoSpaceDE w:val="0"/>
              <w:spacing w:line="240" w:lineRule="auto"/>
              <w:contextualSpacing/>
              <w:jc w:val="left"/>
              <w:rPr>
                <w:rFonts w:eastAsia="SimSun"/>
                <w:szCs w:val="22"/>
              </w:rPr>
            </w:pPr>
          </w:p>
        </w:tc>
        <w:tc>
          <w:tcPr>
            <w:tcW w:w="1276" w:type="dxa"/>
            <w:vAlign w:val="center"/>
          </w:tcPr>
          <w:p w14:paraId="6B87F31F"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5986CBB8"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73E19D14" w14:textId="77777777" w:rsidTr="009762D0">
        <w:tc>
          <w:tcPr>
            <w:tcW w:w="425" w:type="dxa"/>
            <w:vAlign w:val="center"/>
          </w:tcPr>
          <w:p w14:paraId="3EF40ED4" w14:textId="77777777" w:rsidR="00F73B85" w:rsidRPr="003C1153" w:rsidRDefault="00F73B85" w:rsidP="00F73B85">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8</w:t>
            </w:r>
          </w:p>
        </w:tc>
        <w:tc>
          <w:tcPr>
            <w:tcW w:w="3118" w:type="dxa"/>
          </w:tcPr>
          <w:p w14:paraId="33E9BD19" w14:textId="6B1419A9" w:rsidR="00F73B85" w:rsidRPr="00D35F3C" w:rsidRDefault="00F73B85" w:rsidP="00F73B85">
            <w:pPr>
              <w:autoSpaceDE w:val="0"/>
              <w:spacing w:line="240" w:lineRule="auto"/>
              <w:contextualSpacing/>
              <w:jc w:val="left"/>
              <w:rPr>
                <w:rFonts w:eastAsia="SimSun"/>
                <w:szCs w:val="22"/>
              </w:rPr>
            </w:pPr>
          </w:p>
        </w:tc>
        <w:tc>
          <w:tcPr>
            <w:tcW w:w="3119" w:type="dxa"/>
          </w:tcPr>
          <w:p w14:paraId="29083902" w14:textId="4115596A" w:rsidR="00F73B85" w:rsidRDefault="00F73B85" w:rsidP="00F73B85">
            <w:pPr>
              <w:autoSpaceDE w:val="0"/>
              <w:spacing w:line="240" w:lineRule="auto"/>
              <w:contextualSpacing/>
              <w:jc w:val="left"/>
              <w:rPr>
                <w:rFonts w:eastAsia="SimSun"/>
                <w:szCs w:val="22"/>
              </w:rPr>
            </w:pPr>
          </w:p>
        </w:tc>
        <w:tc>
          <w:tcPr>
            <w:tcW w:w="1276" w:type="dxa"/>
            <w:vAlign w:val="center"/>
          </w:tcPr>
          <w:p w14:paraId="3B7FBBCC"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2E54522F"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21D24BFE" w14:textId="77777777" w:rsidTr="009762D0">
        <w:tc>
          <w:tcPr>
            <w:tcW w:w="425" w:type="dxa"/>
            <w:vAlign w:val="center"/>
          </w:tcPr>
          <w:p w14:paraId="3153F776" w14:textId="77777777" w:rsidR="00F73B85" w:rsidRPr="003C1153" w:rsidRDefault="00F73B85" w:rsidP="00F73B85">
            <w:pPr>
              <w:autoSpaceDE w:val="0"/>
              <w:autoSpaceDN w:val="0"/>
              <w:adjustRightInd w:val="0"/>
              <w:spacing w:line="240" w:lineRule="auto"/>
              <w:contextualSpacing/>
              <w:jc w:val="center"/>
              <w:rPr>
                <w:rFonts w:cs="Calibri"/>
                <w:b/>
                <w:bCs/>
                <w:color w:val="000000"/>
                <w:sz w:val="20"/>
                <w:szCs w:val="20"/>
              </w:rPr>
            </w:pPr>
            <w:r w:rsidRPr="003C1153">
              <w:rPr>
                <w:rFonts w:cs="Calibri"/>
                <w:b/>
                <w:bCs/>
                <w:color w:val="000000"/>
                <w:sz w:val="20"/>
                <w:szCs w:val="20"/>
              </w:rPr>
              <w:t>9</w:t>
            </w:r>
          </w:p>
        </w:tc>
        <w:tc>
          <w:tcPr>
            <w:tcW w:w="3118" w:type="dxa"/>
          </w:tcPr>
          <w:p w14:paraId="7D49329F" w14:textId="3853CAB1" w:rsidR="00F73B85" w:rsidRPr="006F0DBB" w:rsidRDefault="00F73B85" w:rsidP="00F73B85">
            <w:pPr>
              <w:autoSpaceDE w:val="0"/>
              <w:spacing w:line="240" w:lineRule="auto"/>
              <w:contextualSpacing/>
              <w:jc w:val="left"/>
              <w:rPr>
                <w:rFonts w:eastAsia="SimSun"/>
                <w:szCs w:val="22"/>
              </w:rPr>
            </w:pPr>
          </w:p>
        </w:tc>
        <w:tc>
          <w:tcPr>
            <w:tcW w:w="3119" w:type="dxa"/>
          </w:tcPr>
          <w:p w14:paraId="7C27E5E9" w14:textId="7D2966A5" w:rsidR="00F73B85" w:rsidRDefault="00F73B85" w:rsidP="00F73B85">
            <w:pPr>
              <w:autoSpaceDE w:val="0"/>
              <w:spacing w:line="240" w:lineRule="auto"/>
              <w:contextualSpacing/>
              <w:jc w:val="left"/>
              <w:rPr>
                <w:rFonts w:eastAsia="SimSun"/>
                <w:szCs w:val="22"/>
              </w:rPr>
            </w:pPr>
          </w:p>
        </w:tc>
        <w:tc>
          <w:tcPr>
            <w:tcW w:w="1276" w:type="dxa"/>
            <w:vAlign w:val="center"/>
          </w:tcPr>
          <w:p w14:paraId="21AC0811"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5FBE47B8"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737B1231" w14:textId="77777777" w:rsidTr="009762D0">
        <w:tc>
          <w:tcPr>
            <w:tcW w:w="425" w:type="dxa"/>
            <w:vAlign w:val="center"/>
          </w:tcPr>
          <w:p w14:paraId="1BBA0334" w14:textId="77777777" w:rsidR="00F73B85" w:rsidRDefault="00F73B85" w:rsidP="00F73B85">
            <w:pPr>
              <w:autoSpaceDE w:val="0"/>
              <w:autoSpaceDN w:val="0"/>
              <w:adjustRightInd w:val="0"/>
              <w:spacing w:line="240" w:lineRule="auto"/>
              <w:contextualSpacing/>
              <w:jc w:val="center"/>
              <w:rPr>
                <w:rFonts w:cs="Calibri"/>
                <w:b/>
                <w:bCs/>
                <w:color w:val="000000"/>
                <w:sz w:val="20"/>
                <w:szCs w:val="20"/>
              </w:rPr>
            </w:pPr>
            <w:r>
              <w:rPr>
                <w:rFonts w:cs="Calibri"/>
                <w:b/>
                <w:bCs/>
                <w:color w:val="000000"/>
                <w:sz w:val="20"/>
                <w:szCs w:val="20"/>
              </w:rPr>
              <w:t>10</w:t>
            </w:r>
          </w:p>
        </w:tc>
        <w:tc>
          <w:tcPr>
            <w:tcW w:w="3118" w:type="dxa"/>
          </w:tcPr>
          <w:p w14:paraId="4A1990A5" w14:textId="1C57F315" w:rsidR="00F73B85" w:rsidRPr="00D35F3C" w:rsidRDefault="00F73B85" w:rsidP="00F73B85">
            <w:pPr>
              <w:autoSpaceDE w:val="0"/>
              <w:spacing w:line="240" w:lineRule="auto"/>
              <w:contextualSpacing/>
              <w:jc w:val="left"/>
              <w:rPr>
                <w:rFonts w:eastAsia="SimSun"/>
                <w:szCs w:val="22"/>
              </w:rPr>
            </w:pPr>
          </w:p>
        </w:tc>
        <w:tc>
          <w:tcPr>
            <w:tcW w:w="3119" w:type="dxa"/>
          </w:tcPr>
          <w:p w14:paraId="51CEF0F8" w14:textId="0193C0CC" w:rsidR="00F73B85" w:rsidRPr="007613A1" w:rsidRDefault="00F73B85" w:rsidP="00F73B85">
            <w:pPr>
              <w:autoSpaceDE w:val="0"/>
              <w:spacing w:line="240" w:lineRule="auto"/>
              <w:contextualSpacing/>
              <w:jc w:val="left"/>
              <w:rPr>
                <w:rFonts w:eastAsia="SimSun"/>
                <w:szCs w:val="22"/>
              </w:rPr>
            </w:pPr>
          </w:p>
        </w:tc>
        <w:tc>
          <w:tcPr>
            <w:tcW w:w="1276" w:type="dxa"/>
            <w:vAlign w:val="center"/>
          </w:tcPr>
          <w:p w14:paraId="0AFF2A92"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7A10D9A9"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2385BF41" w14:textId="77777777" w:rsidTr="009762D0">
        <w:tc>
          <w:tcPr>
            <w:tcW w:w="425" w:type="dxa"/>
            <w:vAlign w:val="center"/>
          </w:tcPr>
          <w:p w14:paraId="5375CDEC" w14:textId="77777777" w:rsidR="00F73B85" w:rsidRPr="0009171D" w:rsidRDefault="00F73B85" w:rsidP="00F73B85">
            <w:pPr>
              <w:autoSpaceDE w:val="0"/>
              <w:autoSpaceDN w:val="0"/>
              <w:adjustRightInd w:val="0"/>
              <w:spacing w:line="240" w:lineRule="auto"/>
              <w:contextualSpacing/>
              <w:jc w:val="center"/>
              <w:rPr>
                <w:rFonts w:cs="Calibri"/>
                <w:b/>
                <w:bCs/>
                <w:color w:val="000000"/>
                <w:sz w:val="20"/>
                <w:szCs w:val="20"/>
              </w:rPr>
            </w:pPr>
            <w:r>
              <w:rPr>
                <w:rFonts w:cs="Calibri"/>
                <w:b/>
                <w:bCs/>
                <w:color w:val="000000"/>
                <w:sz w:val="20"/>
                <w:szCs w:val="20"/>
                <w:lang w:val="en-US"/>
              </w:rPr>
              <w:t>1</w:t>
            </w:r>
            <w:r>
              <w:rPr>
                <w:rFonts w:cs="Calibri"/>
                <w:b/>
                <w:bCs/>
                <w:color w:val="000000"/>
                <w:sz w:val="20"/>
                <w:szCs w:val="20"/>
              </w:rPr>
              <w:t>1</w:t>
            </w:r>
          </w:p>
        </w:tc>
        <w:tc>
          <w:tcPr>
            <w:tcW w:w="3118" w:type="dxa"/>
          </w:tcPr>
          <w:p w14:paraId="1748C1D6" w14:textId="460A8E28" w:rsidR="001819C3" w:rsidRPr="001819C3" w:rsidRDefault="001819C3" w:rsidP="00F73B85">
            <w:pPr>
              <w:autoSpaceDE w:val="0"/>
              <w:spacing w:line="240" w:lineRule="auto"/>
              <w:contextualSpacing/>
              <w:jc w:val="left"/>
              <w:rPr>
                <w:rFonts w:eastAsia="SimSun"/>
                <w:szCs w:val="22"/>
                <w:lang w:val="en-US"/>
              </w:rPr>
            </w:pPr>
          </w:p>
        </w:tc>
        <w:tc>
          <w:tcPr>
            <w:tcW w:w="3119" w:type="dxa"/>
          </w:tcPr>
          <w:p w14:paraId="1D0B11D4" w14:textId="75151D1B" w:rsidR="00F73B85" w:rsidRDefault="00F73B85" w:rsidP="001819C3">
            <w:pPr>
              <w:autoSpaceDE w:val="0"/>
              <w:spacing w:line="240" w:lineRule="auto"/>
              <w:contextualSpacing/>
              <w:jc w:val="left"/>
              <w:rPr>
                <w:rFonts w:eastAsia="SimSun"/>
                <w:szCs w:val="22"/>
              </w:rPr>
            </w:pPr>
          </w:p>
        </w:tc>
        <w:tc>
          <w:tcPr>
            <w:tcW w:w="1276" w:type="dxa"/>
            <w:vAlign w:val="center"/>
          </w:tcPr>
          <w:p w14:paraId="4CB7B85F"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3F2903DB"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r w:rsidR="00F73B85" w:rsidRPr="00733964" w14:paraId="43FC1172" w14:textId="77777777" w:rsidTr="009762D0">
        <w:tc>
          <w:tcPr>
            <w:tcW w:w="425" w:type="dxa"/>
            <w:vAlign w:val="center"/>
          </w:tcPr>
          <w:p w14:paraId="5D06DA28" w14:textId="77777777" w:rsidR="00F73B85" w:rsidRPr="00357271" w:rsidRDefault="00F73B85" w:rsidP="00F73B85">
            <w:pPr>
              <w:autoSpaceDE w:val="0"/>
              <w:autoSpaceDN w:val="0"/>
              <w:adjustRightInd w:val="0"/>
              <w:spacing w:line="240" w:lineRule="auto"/>
              <w:contextualSpacing/>
              <w:jc w:val="center"/>
              <w:rPr>
                <w:rFonts w:cs="Calibri"/>
                <w:b/>
                <w:bCs/>
                <w:color w:val="000000"/>
                <w:sz w:val="20"/>
                <w:szCs w:val="20"/>
              </w:rPr>
            </w:pPr>
            <w:r>
              <w:rPr>
                <w:rFonts w:cs="Calibri"/>
                <w:b/>
                <w:bCs/>
                <w:color w:val="000000"/>
                <w:sz w:val="20"/>
                <w:szCs w:val="20"/>
              </w:rPr>
              <w:t>12*</w:t>
            </w:r>
          </w:p>
        </w:tc>
        <w:tc>
          <w:tcPr>
            <w:tcW w:w="3118" w:type="dxa"/>
          </w:tcPr>
          <w:p w14:paraId="6AEC1D8D" w14:textId="763A5A2A" w:rsidR="00F73B85" w:rsidRPr="00D35F3C" w:rsidRDefault="00F73B85" w:rsidP="00F73B85">
            <w:pPr>
              <w:autoSpaceDE w:val="0"/>
              <w:spacing w:line="240" w:lineRule="auto"/>
              <w:contextualSpacing/>
              <w:jc w:val="left"/>
              <w:rPr>
                <w:rFonts w:eastAsia="SimSun"/>
                <w:szCs w:val="22"/>
              </w:rPr>
            </w:pPr>
          </w:p>
        </w:tc>
        <w:tc>
          <w:tcPr>
            <w:tcW w:w="3119" w:type="dxa"/>
          </w:tcPr>
          <w:p w14:paraId="7F368F13" w14:textId="1DFC61A3" w:rsidR="00F73B85" w:rsidRPr="00827453" w:rsidRDefault="00F73B85" w:rsidP="00F73B85">
            <w:pPr>
              <w:autoSpaceDE w:val="0"/>
              <w:spacing w:line="240" w:lineRule="auto"/>
              <w:contextualSpacing/>
              <w:jc w:val="left"/>
              <w:rPr>
                <w:rFonts w:eastAsia="SimSun"/>
                <w:szCs w:val="22"/>
              </w:rPr>
            </w:pPr>
          </w:p>
        </w:tc>
        <w:tc>
          <w:tcPr>
            <w:tcW w:w="1276" w:type="dxa"/>
            <w:vAlign w:val="center"/>
          </w:tcPr>
          <w:p w14:paraId="6B1BB89F"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c>
          <w:tcPr>
            <w:tcW w:w="1275" w:type="dxa"/>
            <w:vAlign w:val="center"/>
          </w:tcPr>
          <w:p w14:paraId="21869B2F" w14:textId="77777777" w:rsidR="00F73B85" w:rsidRPr="00182C3E" w:rsidRDefault="00F73B85" w:rsidP="00F73B85">
            <w:pPr>
              <w:autoSpaceDE w:val="0"/>
              <w:autoSpaceDN w:val="0"/>
              <w:adjustRightInd w:val="0"/>
              <w:spacing w:line="240" w:lineRule="auto"/>
              <w:contextualSpacing/>
              <w:jc w:val="center"/>
              <w:rPr>
                <w:rFonts w:cs="Calibri"/>
                <w:color w:val="000000"/>
                <w:sz w:val="20"/>
                <w:szCs w:val="20"/>
              </w:rPr>
            </w:pPr>
          </w:p>
        </w:tc>
      </w:tr>
    </w:tbl>
    <w:p w14:paraId="3836252C" w14:textId="77777777" w:rsidR="00DE1155" w:rsidRDefault="00DE1155" w:rsidP="001568C6"/>
    <w:p w14:paraId="0766F1E7" w14:textId="77777777" w:rsidR="001568C6" w:rsidRPr="00733964" w:rsidRDefault="001568C6" w:rsidP="00DE1155">
      <w:pPr>
        <w:ind w:left="426"/>
      </w:pPr>
    </w:p>
    <w:p w14:paraId="135AD900" w14:textId="77777777" w:rsidR="00DE1155" w:rsidRDefault="00DE1155" w:rsidP="00541498">
      <w:pPr>
        <w:autoSpaceDE w:val="0"/>
        <w:contextualSpacing/>
        <w:rPr>
          <w:rFonts w:eastAsia="SimSun"/>
          <w:szCs w:val="22"/>
        </w:rPr>
      </w:pPr>
      <w:r>
        <w:rPr>
          <w:rFonts w:eastAsia="SimSun"/>
          <w:szCs w:val="22"/>
        </w:rPr>
        <w:t xml:space="preserve">Όπου γίνεται </w:t>
      </w:r>
      <w:r w:rsidRPr="00B077C5">
        <w:rPr>
          <w:rFonts w:eastAsia="SimSun"/>
          <w:szCs w:val="22"/>
        </w:rPr>
        <w:t>μνεία συγκεκριμένης κατασκευής</w:t>
      </w:r>
      <w:r>
        <w:rPr>
          <w:rFonts w:eastAsia="SimSun"/>
          <w:szCs w:val="22"/>
        </w:rPr>
        <w:t xml:space="preserve"> </w:t>
      </w:r>
      <w:r w:rsidRPr="00B077C5">
        <w:rPr>
          <w:rFonts w:eastAsia="SimSun"/>
          <w:szCs w:val="22"/>
        </w:rPr>
        <w:t>ή προέλευσης ή ιδιαίτερης μεθόδου κατασκευής</w:t>
      </w:r>
      <w:r>
        <w:rPr>
          <w:rFonts w:eastAsia="SimSun"/>
          <w:szCs w:val="22"/>
        </w:rPr>
        <w:t xml:space="preserve"> ή</w:t>
      </w:r>
      <w:r w:rsidRPr="00B077C5">
        <w:rPr>
          <w:rFonts w:eastAsia="SimSun"/>
          <w:szCs w:val="22"/>
        </w:rPr>
        <w:t xml:space="preserve"> εμπορικού σήματος</w:t>
      </w:r>
      <w:r>
        <w:rPr>
          <w:rFonts w:eastAsia="SimSun"/>
          <w:szCs w:val="22"/>
        </w:rPr>
        <w:t xml:space="preserve"> ή </w:t>
      </w:r>
      <w:r w:rsidRPr="00B077C5">
        <w:rPr>
          <w:rFonts w:eastAsia="SimSun"/>
          <w:szCs w:val="22"/>
        </w:rPr>
        <w:t>διπλώματος ευρεσιτεχνίας</w:t>
      </w:r>
      <w:r>
        <w:rPr>
          <w:rFonts w:eastAsia="SimSun"/>
          <w:szCs w:val="22"/>
        </w:rPr>
        <w:t xml:space="preserve"> ή</w:t>
      </w:r>
      <w:r w:rsidRPr="00B077C5">
        <w:rPr>
          <w:rFonts w:eastAsia="SimSun"/>
          <w:szCs w:val="22"/>
        </w:rPr>
        <w:t xml:space="preserve"> τύπων ή συγκεκριμένης καταγωγής ή παραγωγής</w:t>
      </w:r>
      <w:r>
        <w:rPr>
          <w:rFonts w:eastAsia="SimSun"/>
          <w:szCs w:val="22"/>
        </w:rPr>
        <w:t>,</w:t>
      </w:r>
      <w:r w:rsidRPr="00B077C5">
        <w:rPr>
          <w:rFonts w:eastAsia="SimSun"/>
          <w:szCs w:val="22"/>
        </w:rPr>
        <w:t xml:space="preserve"> </w:t>
      </w:r>
      <w:r>
        <w:rPr>
          <w:rFonts w:eastAsia="SimSun"/>
          <w:szCs w:val="22"/>
        </w:rPr>
        <w:t xml:space="preserve">νοείται </w:t>
      </w:r>
      <w:r w:rsidRPr="00B077C5">
        <w:rPr>
          <w:rFonts w:eastAsia="SimSun"/>
          <w:szCs w:val="22"/>
          <w:u w:val="single"/>
        </w:rPr>
        <w:t>«ή ισοδύναμο»</w:t>
      </w:r>
      <w:r w:rsidRPr="00B077C5">
        <w:rPr>
          <w:rFonts w:eastAsia="SimSun"/>
          <w:szCs w:val="22"/>
        </w:rPr>
        <w:t>.</w:t>
      </w:r>
    </w:p>
    <w:p w14:paraId="1F43A3AD" w14:textId="77777777" w:rsidR="00D67A1F" w:rsidRDefault="00D67A1F" w:rsidP="00541498">
      <w:pPr>
        <w:contextualSpacing/>
        <w:rPr>
          <w:rFonts w:cs="Calibri"/>
          <w:szCs w:val="22"/>
        </w:rPr>
      </w:pPr>
    </w:p>
    <w:p w14:paraId="00EAF30D" w14:textId="77777777" w:rsidR="00267496" w:rsidRDefault="00267496" w:rsidP="00541498">
      <w:pPr>
        <w:tabs>
          <w:tab w:val="left" w:pos="284"/>
        </w:tabs>
        <w:autoSpaceDE w:val="0"/>
        <w:rPr>
          <w:rFonts w:eastAsia="SimSun"/>
          <w:b/>
          <w:szCs w:val="22"/>
        </w:rPr>
      </w:pPr>
      <w:r w:rsidRPr="00094F1E">
        <w:rPr>
          <w:rFonts w:eastAsia="SimSun"/>
          <w:b/>
          <w:szCs w:val="22"/>
        </w:rPr>
        <w:t>Μεθοδολογία υλοποίησης</w:t>
      </w:r>
    </w:p>
    <w:p w14:paraId="507AECF9" w14:textId="77777777" w:rsidR="00214461" w:rsidRPr="00C1172B" w:rsidRDefault="001F593E" w:rsidP="00541498">
      <w:pPr>
        <w:pStyle w:val="ListParagraph"/>
        <w:numPr>
          <w:ilvl w:val="0"/>
          <w:numId w:val="22"/>
        </w:numPr>
        <w:tabs>
          <w:tab w:val="left" w:pos="284"/>
        </w:tabs>
        <w:autoSpaceDE w:val="0"/>
        <w:ind w:left="0" w:firstLine="0"/>
        <w:rPr>
          <w:rFonts w:eastAsia="SimSun"/>
          <w:bCs/>
        </w:rPr>
      </w:pPr>
      <w:r w:rsidRPr="00C1172B">
        <w:rPr>
          <w:rFonts w:eastAsia="SimSun"/>
          <w:bCs/>
        </w:rPr>
        <w:t>Παραλαβή Εξοπλισμ</w:t>
      </w:r>
      <w:r w:rsidR="00B01677">
        <w:rPr>
          <w:rFonts w:eastAsia="SimSun"/>
          <w:bCs/>
        </w:rPr>
        <w:t>ού</w:t>
      </w:r>
    </w:p>
    <w:p w14:paraId="74B13EB5" w14:textId="77777777" w:rsidR="001F593E" w:rsidRPr="00920011" w:rsidRDefault="001F593E" w:rsidP="00541498">
      <w:pPr>
        <w:tabs>
          <w:tab w:val="left" w:pos="284"/>
        </w:tabs>
        <w:autoSpaceDE w:val="0"/>
        <w:spacing w:before="57" w:after="57"/>
        <w:rPr>
          <w:rFonts w:eastAsia="SimSun"/>
          <w:b/>
          <w:szCs w:val="22"/>
        </w:rPr>
      </w:pPr>
    </w:p>
    <w:p w14:paraId="4EBF9133" w14:textId="77777777" w:rsidR="00267496" w:rsidRDefault="00267496" w:rsidP="00541498">
      <w:pPr>
        <w:tabs>
          <w:tab w:val="left" w:pos="284"/>
        </w:tabs>
        <w:autoSpaceDE w:val="0"/>
        <w:rPr>
          <w:rFonts w:eastAsia="SimSun"/>
          <w:szCs w:val="22"/>
        </w:rPr>
      </w:pPr>
      <w:r w:rsidRPr="00094F1E">
        <w:rPr>
          <w:rFonts w:eastAsia="SimSun"/>
          <w:b/>
          <w:szCs w:val="22"/>
        </w:rPr>
        <w:t>Υπεργολαβία</w:t>
      </w:r>
      <w:r>
        <w:rPr>
          <w:rFonts w:eastAsia="SimSun"/>
          <w:szCs w:val="22"/>
        </w:rPr>
        <w:t xml:space="preserve"> </w:t>
      </w:r>
    </w:p>
    <w:p w14:paraId="26323DA7" w14:textId="77777777" w:rsidR="004451CF" w:rsidRDefault="00C07266" w:rsidP="00541498">
      <w:pPr>
        <w:tabs>
          <w:tab w:val="left" w:pos="284"/>
        </w:tabs>
        <w:autoSpaceDE w:val="0"/>
        <w:rPr>
          <w:rFonts w:eastAsia="SimSun"/>
          <w:szCs w:val="22"/>
        </w:rPr>
      </w:pPr>
      <w:bookmarkStart w:id="11" w:name="_Hlk169849812"/>
      <w:r w:rsidRPr="002F0FB6">
        <w:rPr>
          <w:rFonts w:eastAsia="SimSun"/>
          <w:szCs w:val="22"/>
        </w:rPr>
        <w:t>Δεν προβλέπεται.</w:t>
      </w:r>
    </w:p>
    <w:bookmarkEnd w:id="11"/>
    <w:p w14:paraId="7073E743" w14:textId="77777777" w:rsidR="0095147D" w:rsidRDefault="0095147D" w:rsidP="00541498">
      <w:pPr>
        <w:tabs>
          <w:tab w:val="left" w:pos="284"/>
        </w:tabs>
        <w:autoSpaceDE w:val="0"/>
        <w:spacing w:before="57" w:after="57"/>
        <w:rPr>
          <w:rFonts w:eastAsia="SimSun"/>
          <w:szCs w:val="22"/>
        </w:rPr>
      </w:pPr>
    </w:p>
    <w:p w14:paraId="297BED01" w14:textId="77777777" w:rsidR="00094F1E" w:rsidRDefault="00267496" w:rsidP="00541498">
      <w:pPr>
        <w:tabs>
          <w:tab w:val="left" w:pos="284"/>
        </w:tabs>
        <w:autoSpaceDE w:val="0"/>
        <w:spacing w:before="57"/>
        <w:rPr>
          <w:rFonts w:eastAsia="SimSun"/>
          <w:b/>
          <w:szCs w:val="22"/>
        </w:rPr>
      </w:pPr>
      <w:r w:rsidRPr="00094F1E">
        <w:rPr>
          <w:rFonts w:eastAsia="SimSun"/>
          <w:b/>
          <w:szCs w:val="22"/>
        </w:rPr>
        <w:t>Παραδοτέα</w:t>
      </w:r>
      <w:r w:rsidR="00094F1E">
        <w:rPr>
          <w:rFonts w:eastAsia="SimSun"/>
          <w:b/>
          <w:szCs w:val="22"/>
        </w:rPr>
        <w:t xml:space="preserve"> </w:t>
      </w:r>
    </w:p>
    <w:p w14:paraId="460166B9" w14:textId="77777777" w:rsidR="00353FFE" w:rsidRPr="004451CF" w:rsidRDefault="00353FFE" w:rsidP="00541498">
      <w:pPr>
        <w:autoSpaceDE w:val="0"/>
        <w:rPr>
          <w:rFonts w:eastAsia="SimSun"/>
          <w:szCs w:val="22"/>
        </w:rPr>
      </w:pPr>
    </w:p>
    <w:p w14:paraId="2E783AB4" w14:textId="77777777" w:rsidR="00AE5E65" w:rsidRPr="00AE5E65" w:rsidRDefault="00AE5E65" w:rsidP="00AE5E65">
      <w:pPr>
        <w:autoSpaceDE w:val="0"/>
        <w:rPr>
          <w:rFonts w:eastAsia="SimSun"/>
        </w:rPr>
      </w:pPr>
    </w:p>
    <w:p w14:paraId="5570E95A" w14:textId="77777777" w:rsidR="00267496" w:rsidRPr="00B91184" w:rsidRDefault="00267496" w:rsidP="00541498">
      <w:pPr>
        <w:autoSpaceDE w:val="0"/>
        <w:spacing w:before="57" w:after="57"/>
        <w:rPr>
          <w:rFonts w:eastAsia="SimSun"/>
          <w:szCs w:val="22"/>
        </w:rPr>
      </w:pPr>
      <w:r w:rsidRPr="00B91184">
        <w:rPr>
          <w:rFonts w:eastAsia="SimSun"/>
          <w:b/>
          <w:szCs w:val="22"/>
        </w:rPr>
        <w:t>Εγγυήσεις-Τεχνική Υποστήριξη</w:t>
      </w:r>
      <w:r w:rsidRPr="00B91184">
        <w:rPr>
          <w:rFonts w:eastAsia="SimSun"/>
          <w:szCs w:val="22"/>
        </w:rPr>
        <w:t xml:space="preserve"> </w:t>
      </w:r>
    </w:p>
    <w:p w14:paraId="67B4F2FE" w14:textId="4A7D3951" w:rsidR="00664BF1" w:rsidRPr="00B91184" w:rsidRDefault="00664BF1" w:rsidP="002556D3">
      <w:pPr>
        <w:pStyle w:val="ListParagraph"/>
        <w:ind w:left="284"/>
        <w:rPr>
          <w:rFonts w:eastAsia="SimSun"/>
        </w:rPr>
      </w:pPr>
    </w:p>
    <w:p w14:paraId="23DAD730" w14:textId="77777777" w:rsidR="00D522A2" w:rsidRPr="00D522A2" w:rsidRDefault="00D522A2" w:rsidP="00D522A2">
      <w:pPr>
        <w:rPr>
          <w:rFonts w:eastAsia="SimSun"/>
        </w:rPr>
      </w:pPr>
    </w:p>
    <w:p w14:paraId="1D7E08E8" w14:textId="77777777" w:rsidR="00971840" w:rsidRPr="00160A54" w:rsidRDefault="007165DB" w:rsidP="00160A54">
      <w:pPr>
        <w:pStyle w:val="ListParagraph"/>
        <w:numPr>
          <w:ilvl w:val="0"/>
          <w:numId w:val="4"/>
        </w:numPr>
      </w:pPr>
      <w:r w:rsidRPr="00160A54">
        <w:rPr>
          <w:b/>
        </w:rPr>
        <w:t>Κριτήρια επιλογής και κριτήρι</w:t>
      </w:r>
      <w:r w:rsidR="00DD2636" w:rsidRPr="00160A54">
        <w:rPr>
          <w:b/>
        </w:rPr>
        <w:t>ο</w:t>
      </w:r>
      <w:r w:rsidRPr="00160A54">
        <w:rPr>
          <w:b/>
        </w:rPr>
        <w:t xml:space="preserve"> ανάθεσης</w:t>
      </w:r>
      <w:r w:rsidR="00971840" w:rsidRPr="00160A54">
        <w:rPr>
          <w:b/>
        </w:rPr>
        <w:t xml:space="preserve"> </w:t>
      </w:r>
    </w:p>
    <w:p w14:paraId="0728762A" w14:textId="77777777" w:rsidR="004C08D7" w:rsidRPr="00755CC9" w:rsidRDefault="002E4264" w:rsidP="00160A54">
      <w:pPr>
        <w:pStyle w:val="ListParagraph"/>
        <w:numPr>
          <w:ilvl w:val="1"/>
          <w:numId w:val="24"/>
        </w:numPr>
      </w:pPr>
      <w:r w:rsidRPr="00C96FC3">
        <w:rPr>
          <w:b/>
        </w:rPr>
        <w:t xml:space="preserve">Κριτήρια επιλογής </w:t>
      </w:r>
    </w:p>
    <w:p w14:paraId="3649E07B" w14:textId="77777777" w:rsidR="004F7AD1" w:rsidRPr="009C7E75" w:rsidRDefault="00BD5051" w:rsidP="00F45F6F">
      <w:pPr>
        <w:rPr>
          <w:bCs/>
          <w:szCs w:val="22"/>
        </w:rPr>
      </w:pPr>
      <w:r w:rsidRPr="009C7E75">
        <w:rPr>
          <w:bCs/>
          <w:szCs w:val="22"/>
        </w:rPr>
        <w:t>Τ</w:t>
      </w:r>
      <w:r w:rsidR="004F7AD1" w:rsidRPr="009C7E75">
        <w:rPr>
          <w:bCs/>
          <w:szCs w:val="22"/>
        </w:rPr>
        <w:t>α κριτήρια επιλογής είναι</w:t>
      </w:r>
      <w:r w:rsidR="00C527C7" w:rsidRPr="009C7E75">
        <w:rPr>
          <w:bCs/>
          <w:szCs w:val="22"/>
        </w:rPr>
        <w:t xml:space="preserve"> </w:t>
      </w:r>
      <w:r w:rsidRPr="009C7E75">
        <w:rPr>
          <w:bCs/>
          <w:szCs w:val="22"/>
        </w:rPr>
        <w:t xml:space="preserve">αποκλειστικά </w:t>
      </w:r>
      <w:r w:rsidR="00C527C7" w:rsidRPr="002556D3">
        <w:rPr>
          <w:bCs/>
          <w:szCs w:val="22"/>
          <w:highlight w:val="yellow"/>
        </w:rPr>
        <w:t xml:space="preserve">βάση τεχνικών προδιαγραφών </w:t>
      </w:r>
      <w:r w:rsidR="0011208C" w:rsidRPr="002556D3">
        <w:rPr>
          <w:bCs/>
          <w:szCs w:val="22"/>
          <w:highlight w:val="yellow"/>
        </w:rPr>
        <w:t xml:space="preserve">που εξυπηρετούν </w:t>
      </w:r>
      <w:r w:rsidRPr="002556D3">
        <w:rPr>
          <w:bCs/>
          <w:szCs w:val="22"/>
          <w:highlight w:val="yellow"/>
        </w:rPr>
        <w:t xml:space="preserve">τις απαιτήσεις </w:t>
      </w:r>
      <w:r w:rsidR="00E119A9" w:rsidRPr="002556D3">
        <w:rPr>
          <w:bCs/>
          <w:szCs w:val="22"/>
          <w:highlight w:val="yellow"/>
        </w:rPr>
        <w:t xml:space="preserve">του </w:t>
      </w:r>
      <w:r w:rsidR="009164FB" w:rsidRPr="002556D3">
        <w:rPr>
          <w:bCs/>
          <w:szCs w:val="22"/>
          <w:highlight w:val="yellow"/>
        </w:rPr>
        <w:t xml:space="preserve">ερευνητικού προγράμματος </w:t>
      </w:r>
      <w:r w:rsidR="002B7D7B" w:rsidRPr="002556D3">
        <w:rPr>
          <w:bCs/>
          <w:szCs w:val="22"/>
          <w:highlight w:val="yellow"/>
        </w:rPr>
        <w:t xml:space="preserve">και </w:t>
      </w:r>
      <w:r w:rsidR="0011208C" w:rsidRPr="002556D3">
        <w:rPr>
          <w:bCs/>
          <w:szCs w:val="22"/>
          <w:highlight w:val="yellow"/>
        </w:rPr>
        <w:t xml:space="preserve">της </w:t>
      </w:r>
      <w:r w:rsidR="002B7D7B" w:rsidRPr="002556D3">
        <w:rPr>
          <w:b/>
          <w:szCs w:val="22"/>
          <w:highlight w:val="yellow"/>
        </w:rPr>
        <w:t>μοναδικότητας</w:t>
      </w:r>
      <w:r w:rsidR="002B7D7B" w:rsidRPr="002556D3">
        <w:rPr>
          <w:bCs/>
          <w:szCs w:val="22"/>
          <w:highlight w:val="yellow"/>
        </w:rPr>
        <w:t xml:space="preserve"> του οργάνου </w:t>
      </w:r>
      <w:r w:rsidR="00817815" w:rsidRPr="002556D3">
        <w:rPr>
          <w:bCs/>
          <w:szCs w:val="22"/>
          <w:highlight w:val="yellow"/>
        </w:rPr>
        <w:t>(</w:t>
      </w:r>
      <w:r w:rsidR="004A6D2C" w:rsidRPr="002556D3">
        <w:rPr>
          <w:bCs/>
          <w:szCs w:val="22"/>
          <w:highlight w:val="yellow"/>
        </w:rPr>
        <w:t xml:space="preserve">Οδηγία 2014/24/ΕΕ, </w:t>
      </w:r>
      <w:proofErr w:type="spellStart"/>
      <w:r w:rsidR="004A6D2C" w:rsidRPr="002556D3">
        <w:rPr>
          <w:bCs/>
          <w:szCs w:val="22"/>
          <w:highlight w:val="yellow"/>
        </w:rPr>
        <w:t>Αρθ</w:t>
      </w:r>
      <w:proofErr w:type="spellEnd"/>
      <w:r w:rsidR="004A6D2C" w:rsidRPr="002556D3">
        <w:rPr>
          <w:bCs/>
          <w:szCs w:val="22"/>
          <w:highlight w:val="yellow"/>
        </w:rPr>
        <w:t xml:space="preserve">. 32, παρ. 2, εδάφιο β, σημείο ii </w:t>
      </w:r>
      <w:r w:rsidR="00817815" w:rsidRPr="002556D3">
        <w:rPr>
          <w:bCs/>
          <w:szCs w:val="22"/>
          <w:highlight w:val="yellow"/>
        </w:rPr>
        <w:t xml:space="preserve">) </w:t>
      </w:r>
      <w:r w:rsidR="00E119A9" w:rsidRPr="002556D3">
        <w:rPr>
          <w:bCs/>
          <w:szCs w:val="22"/>
          <w:highlight w:val="yellow"/>
        </w:rPr>
        <w:t>που φέρει τα ειδικά χαρακτηριστικά</w:t>
      </w:r>
      <w:r w:rsidR="00E119A9" w:rsidRPr="009C7E75">
        <w:rPr>
          <w:bCs/>
          <w:szCs w:val="22"/>
        </w:rPr>
        <w:t xml:space="preserve"> </w:t>
      </w:r>
      <w:r w:rsidR="007E76ED" w:rsidRPr="009C7E75">
        <w:rPr>
          <w:bCs/>
          <w:szCs w:val="22"/>
        </w:rPr>
        <w:t xml:space="preserve">και </w:t>
      </w:r>
      <w:r w:rsidR="00B13516" w:rsidRPr="009C7E75">
        <w:rPr>
          <w:bCs/>
          <w:szCs w:val="22"/>
        </w:rPr>
        <w:t xml:space="preserve">η σύνταξή τους έγινε </w:t>
      </w:r>
      <w:r w:rsidR="004F7AD1" w:rsidRPr="009C7E75">
        <w:rPr>
          <w:bCs/>
          <w:szCs w:val="22"/>
        </w:rPr>
        <w:t>σύμφωνα με τις κείμενες διατάξεις που διέπουν τις δημόσιες συμβάσεις, εξασφαλίζουν ισότιμη πρόσβαση των οικονομικών φορέων και δεν δημιουργούνται αδικαιολόγητα εμπόδια στον ανταγωνισμό.</w:t>
      </w:r>
    </w:p>
    <w:p w14:paraId="4B35A381" w14:textId="77777777" w:rsidR="00B01677" w:rsidRPr="00733964" w:rsidRDefault="00B01677" w:rsidP="00F45F6F"/>
    <w:p w14:paraId="63CE5704" w14:textId="77777777" w:rsidR="00521ED9" w:rsidRPr="00733964" w:rsidRDefault="00521ED9" w:rsidP="00414ADF">
      <w:pPr>
        <w:pStyle w:val="0diag"/>
        <w:numPr>
          <w:ilvl w:val="2"/>
          <w:numId w:val="24"/>
        </w:numPr>
        <w:spacing w:after="0"/>
        <w:ind w:left="567" w:hanging="567"/>
        <w:contextualSpacing/>
        <w:rPr>
          <w:rFonts w:eastAsia="Arial Unicode MS"/>
          <w:b/>
        </w:rPr>
      </w:pPr>
      <w:bookmarkStart w:id="12" w:name="_Toc7643202"/>
      <w:r w:rsidRPr="00733964">
        <w:rPr>
          <w:rFonts w:eastAsia="Arial Unicode MS"/>
          <w:b/>
        </w:rPr>
        <w:lastRenderedPageBreak/>
        <w:t>Καταλληλότητα άσκηση</w:t>
      </w:r>
      <w:r w:rsidR="00567CF4">
        <w:rPr>
          <w:rFonts w:eastAsia="Arial Unicode MS"/>
          <w:b/>
        </w:rPr>
        <w:t>ς</w:t>
      </w:r>
      <w:r w:rsidRPr="00733964">
        <w:rPr>
          <w:rFonts w:eastAsia="Arial Unicode MS"/>
          <w:b/>
        </w:rPr>
        <w:t xml:space="preserve"> επαγγελματικής δραστηριότητας</w:t>
      </w:r>
    </w:p>
    <w:p w14:paraId="7DED1568" w14:textId="77777777" w:rsidR="00EB3C67" w:rsidRPr="00D17068" w:rsidRDefault="00EB3C67" w:rsidP="00F45F6F">
      <w:pPr>
        <w:contextualSpacing/>
        <w:rPr>
          <w:rFonts w:cs="Calibri"/>
          <w:szCs w:val="22"/>
        </w:rPr>
      </w:pPr>
      <w:bookmarkStart w:id="13" w:name="_Hlk169862692"/>
      <w:r w:rsidRPr="00D17068">
        <w:rPr>
          <w:rFonts w:cs="Calibri"/>
          <w:szCs w:val="22"/>
        </w:rPr>
        <w:t>Ο οικονομικ</w:t>
      </w:r>
      <w:r w:rsidR="00062F25" w:rsidRPr="00D17068">
        <w:rPr>
          <w:rFonts w:cs="Calibri"/>
          <w:szCs w:val="22"/>
        </w:rPr>
        <w:t>ός</w:t>
      </w:r>
      <w:r w:rsidRPr="00D17068">
        <w:rPr>
          <w:rFonts w:cs="Calibri"/>
          <w:szCs w:val="22"/>
        </w:rPr>
        <w:t xml:space="preserve"> φορ</w:t>
      </w:r>
      <w:r w:rsidR="00062F25" w:rsidRPr="00D17068">
        <w:rPr>
          <w:rFonts w:cs="Calibri"/>
          <w:szCs w:val="22"/>
        </w:rPr>
        <w:t>έας</w:t>
      </w:r>
      <w:r w:rsidRPr="00D17068">
        <w:rPr>
          <w:rFonts w:cs="Calibri"/>
          <w:szCs w:val="22"/>
        </w:rPr>
        <w:t xml:space="preserve"> </w:t>
      </w:r>
      <w:bookmarkEnd w:id="13"/>
      <w:r w:rsidRPr="00D17068">
        <w:rPr>
          <w:rFonts w:cs="Calibri"/>
          <w:szCs w:val="22"/>
        </w:rPr>
        <w:t>που συμμετέχ</w:t>
      </w:r>
      <w:r w:rsidR="00062F25" w:rsidRPr="00D17068">
        <w:rPr>
          <w:rFonts w:cs="Calibri"/>
          <w:szCs w:val="22"/>
        </w:rPr>
        <w:t>ει</w:t>
      </w:r>
      <w:r w:rsidRPr="00D17068">
        <w:rPr>
          <w:rFonts w:cs="Calibri"/>
          <w:szCs w:val="22"/>
        </w:rPr>
        <w:t xml:space="preserve"> στη διαδικασία σύναψης της παρούσας σύμβασης απαιτείται να ασκ</w:t>
      </w:r>
      <w:r w:rsidR="00062F25" w:rsidRPr="00D17068">
        <w:rPr>
          <w:rFonts w:cs="Calibri"/>
          <w:szCs w:val="22"/>
        </w:rPr>
        <w:t>εί</w:t>
      </w:r>
      <w:r w:rsidRPr="00D17068">
        <w:rPr>
          <w:rFonts w:cs="Calibri"/>
          <w:szCs w:val="22"/>
        </w:rPr>
        <w:t xml:space="preserve"> δραστηριότητα συναφή με το αντικείμενο της σύμβασης.</w:t>
      </w:r>
    </w:p>
    <w:p w14:paraId="0B5B38A3" w14:textId="77777777" w:rsidR="00EB3C67" w:rsidRPr="00D17068" w:rsidRDefault="00EB3C67" w:rsidP="00F45F6F">
      <w:pPr>
        <w:contextualSpacing/>
        <w:rPr>
          <w:rFonts w:cs="Calibri"/>
          <w:szCs w:val="22"/>
        </w:rPr>
      </w:pPr>
      <w:r w:rsidRPr="00D17068">
        <w:rPr>
          <w:rFonts w:cs="Calibri"/>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5987073" w14:textId="77777777" w:rsidR="00E66426" w:rsidRPr="00A1615C" w:rsidRDefault="00E66426" w:rsidP="00E66426">
      <w:pPr>
        <w:rPr>
          <w:rFonts w:eastAsia="Calibri"/>
          <w:bCs/>
          <w:color w:val="000000"/>
        </w:rPr>
      </w:pPr>
      <w:r w:rsidRPr="00A1615C">
        <w:rPr>
          <w:rFonts w:eastAsia="Calibri"/>
          <w:bCs/>
          <w:color w:val="000000"/>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041EBE34" w14:textId="77777777" w:rsidR="00E66426" w:rsidRPr="00A1615C" w:rsidRDefault="00E66426" w:rsidP="00E66426">
      <w:pPr>
        <w:rPr>
          <w:rFonts w:eastAsia="Calibri"/>
        </w:rPr>
      </w:pPr>
      <w:r w:rsidRPr="00A1615C">
        <w:rPr>
          <w:rFonts w:eastAsia="Calibri"/>
          <w:bCs/>
          <w:color w:val="000000"/>
        </w:rPr>
        <w:t>Οι εγκατεστημένοι στην Ελλάδα οικονομικοί φορείς πρέπει να είναι εγγεγραμμένοι στο Βιοτεχνικό ή Εμπορικό ή Βιομηχανικό Επιμελητήριο</w:t>
      </w:r>
      <w:r w:rsidRPr="00A1615C">
        <w:rPr>
          <w:rFonts w:eastAsia="Calibri"/>
        </w:rPr>
        <w:t xml:space="preserve">, κατά περίπτωση. </w:t>
      </w:r>
    </w:p>
    <w:p w14:paraId="2A737CE0" w14:textId="77777777" w:rsidR="00E66426" w:rsidRPr="00A1615C" w:rsidRDefault="00E66426" w:rsidP="00E66426">
      <w:pPr>
        <w:rPr>
          <w:rFonts w:eastAsia="Calibri"/>
          <w:lang w:eastAsia="zh-CN"/>
        </w:rPr>
      </w:pPr>
      <w:r w:rsidRPr="00A1615C">
        <w:rPr>
          <w:rFonts w:eastAsia="Calibri"/>
        </w:rPr>
        <w:t>Στην περίπτωση ένωσης οικονομικών φορέων η καταλληλότητα άσκησης επαγγελματικής δραστηριότητας θα πρέπει να καλύπτεται από όλα τα μέλη της ένωσης</w:t>
      </w:r>
      <w:r w:rsidRPr="00A1615C">
        <w:t>.</w:t>
      </w:r>
    </w:p>
    <w:p w14:paraId="2B8A68C1" w14:textId="77777777" w:rsidR="00CB1E01" w:rsidRDefault="00CB1E01" w:rsidP="004B0288">
      <w:pPr>
        <w:tabs>
          <w:tab w:val="left" w:pos="567"/>
        </w:tabs>
        <w:contextualSpacing/>
        <w:rPr>
          <w:rFonts w:cs="Calibri"/>
          <w:szCs w:val="22"/>
        </w:rPr>
      </w:pPr>
    </w:p>
    <w:p w14:paraId="77E1839C" w14:textId="77777777" w:rsidR="000D130F" w:rsidRDefault="000D130F" w:rsidP="004B0288">
      <w:pPr>
        <w:tabs>
          <w:tab w:val="left" w:pos="567"/>
        </w:tabs>
        <w:contextualSpacing/>
        <w:rPr>
          <w:rFonts w:cs="Calibri"/>
          <w:szCs w:val="22"/>
        </w:rPr>
      </w:pPr>
    </w:p>
    <w:p w14:paraId="2182ED29" w14:textId="77777777" w:rsidR="002E4264" w:rsidRPr="00733964" w:rsidRDefault="002E4264" w:rsidP="00D24D61">
      <w:pPr>
        <w:pStyle w:val="0diag"/>
        <w:numPr>
          <w:ilvl w:val="2"/>
          <w:numId w:val="24"/>
        </w:numPr>
        <w:tabs>
          <w:tab w:val="left" w:pos="567"/>
        </w:tabs>
        <w:spacing w:after="0"/>
        <w:ind w:left="0" w:firstLine="0"/>
        <w:contextualSpacing/>
        <w:rPr>
          <w:rFonts w:eastAsia="Arial Unicode MS"/>
          <w:b/>
        </w:rPr>
      </w:pPr>
      <w:r w:rsidRPr="00733964">
        <w:rPr>
          <w:rFonts w:eastAsia="Arial Unicode MS"/>
          <w:b/>
        </w:rPr>
        <w:t>Οικονομική και χρηματοοικονομική επάρκεια</w:t>
      </w:r>
      <w:bookmarkEnd w:id="12"/>
    </w:p>
    <w:p w14:paraId="36D1108B" w14:textId="77777777" w:rsidR="004451CF" w:rsidRPr="003B2B40" w:rsidRDefault="00C07266" w:rsidP="00D24D61">
      <w:pPr>
        <w:pStyle w:val="0diag"/>
        <w:tabs>
          <w:tab w:val="left" w:pos="567"/>
        </w:tabs>
        <w:spacing w:after="0"/>
        <w:contextualSpacing/>
        <w:rPr>
          <w:rFonts w:eastAsia="Arial Unicode MS"/>
        </w:rPr>
      </w:pPr>
      <w:r w:rsidRPr="003B2B40">
        <w:rPr>
          <w:rFonts w:eastAsia="Arial Unicode MS"/>
        </w:rPr>
        <w:t>Δεν απαιτείται.</w:t>
      </w:r>
    </w:p>
    <w:p w14:paraId="0D746563" w14:textId="77777777" w:rsidR="00B13516" w:rsidRPr="00D67A1F" w:rsidRDefault="00B13516" w:rsidP="00D24D61">
      <w:pPr>
        <w:pStyle w:val="0diag"/>
        <w:tabs>
          <w:tab w:val="left" w:pos="567"/>
        </w:tabs>
        <w:spacing w:after="0"/>
        <w:contextualSpacing/>
        <w:rPr>
          <w:rFonts w:eastAsia="Arial Unicode MS"/>
          <w:b/>
        </w:rPr>
      </w:pPr>
    </w:p>
    <w:p w14:paraId="456245FB" w14:textId="77777777" w:rsidR="007B3F02" w:rsidRPr="007B3F02" w:rsidRDefault="007B3F02" w:rsidP="007B3F02">
      <w:pPr>
        <w:pStyle w:val="0diag"/>
        <w:numPr>
          <w:ilvl w:val="2"/>
          <w:numId w:val="24"/>
        </w:numPr>
        <w:tabs>
          <w:tab w:val="left" w:pos="567"/>
        </w:tabs>
        <w:contextualSpacing/>
        <w:rPr>
          <w:b/>
        </w:rPr>
      </w:pPr>
      <w:r w:rsidRPr="007B3F02">
        <w:rPr>
          <w:b/>
        </w:rPr>
        <w:t>Τεχνική και επαγγελματική ικανότητα</w:t>
      </w:r>
    </w:p>
    <w:p w14:paraId="66237ECE" w14:textId="77777777" w:rsidR="007B3F02" w:rsidRDefault="007B3F02" w:rsidP="007B3F02">
      <w:pPr>
        <w:pStyle w:val="0diag"/>
        <w:tabs>
          <w:tab w:val="left" w:pos="567"/>
        </w:tabs>
        <w:contextualSpacing/>
      </w:pPr>
      <w:r w:rsidRPr="007B3F02">
        <w:t>Δεν απαιτείται.</w:t>
      </w:r>
    </w:p>
    <w:p w14:paraId="7AC48FC1" w14:textId="77777777" w:rsidR="007B3F02" w:rsidRPr="007B3F02" w:rsidRDefault="007B3F02" w:rsidP="007B3F02">
      <w:pPr>
        <w:pStyle w:val="0diag"/>
        <w:tabs>
          <w:tab w:val="left" w:pos="567"/>
        </w:tabs>
        <w:contextualSpacing/>
      </w:pPr>
    </w:p>
    <w:p w14:paraId="61CBE708" w14:textId="77777777" w:rsidR="00B13516" w:rsidRPr="00B13516" w:rsidRDefault="00854D4B" w:rsidP="009963F1">
      <w:pPr>
        <w:pStyle w:val="0diag"/>
        <w:numPr>
          <w:ilvl w:val="2"/>
          <w:numId w:val="24"/>
        </w:numPr>
        <w:tabs>
          <w:tab w:val="left" w:pos="567"/>
        </w:tabs>
        <w:spacing w:after="0"/>
        <w:ind w:left="0" w:firstLine="0"/>
        <w:contextualSpacing/>
        <w:rPr>
          <w:rFonts w:eastAsia="Arial Unicode MS"/>
          <w:b/>
        </w:rPr>
      </w:pPr>
      <w:r w:rsidRPr="00854D4B">
        <w:rPr>
          <w:b/>
        </w:rPr>
        <w:t>Πρότυπα διασφάλισης ποιότητας και πρότυπα περιβαλλοντικής διαχείρισης</w:t>
      </w:r>
    </w:p>
    <w:p w14:paraId="666B0AED" w14:textId="77777777" w:rsidR="009963F1" w:rsidRPr="00B13516" w:rsidRDefault="009963F1" w:rsidP="00B13516">
      <w:pPr>
        <w:pStyle w:val="0diag"/>
        <w:tabs>
          <w:tab w:val="left" w:pos="567"/>
        </w:tabs>
        <w:spacing w:after="0"/>
        <w:contextualSpacing/>
        <w:rPr>
          <w:rFonts w:eastAsia="Arial Unicode MS"/>
          <w:b/>
        </w:rPr>
      </w:pPr>
      <w:r w:rsidRPr="00B13516">
        <w:t xml:space="preserve">Οι οικονομικοί φορείς για την παρούσα διαδικασία σύναψης σύμβασης οφείλουν να συμμορφώνονται με το πρότυπο ISO 9001:2015, Σύστημα Διαχείρισης Ποιότητας ή άλλο ισοδύναμο. </w:t>
      </w:r>
    </w:p>
    <w:p w14:paraId="338F0AF4" w14:textId="77777777" w:rsidR="009963F1" w:rsidRPr="009963F1" w:rsidRDefault="009963F1" w:rsidP="009963F1">
      <w:pPr>
        <w:tabs>
          <w:tab w:val="left" w:pos="567"/>
        </w:tabs>
        <w:contextualSpacing/>
        <w:rPr>
          <w:rFonts w:cs="Calibri"/>
          <w:szCs w:val="22"/>
        </w:rPr>
      </w:pPr>
      <w:r w:rsidRPr="009963F1">
        <w:rPr>
          <w:rFonts w:cs="Calibri"/>
          <w:szCs w:val="22"/>
        </w:rPr>
        <w:t xml:space="preserve">Τα ως άνω πιστοποιητικά θα προσκομίζονται σε πρωτότυπο ή σε νόμιμα επικυρωμένο αντίγραφο και θα πρέπει να έχουν εκδοθεί από φορέα διαπιστευμένο από το ΕΣΥΔ ή από φορέα διαπίστευσης μέλος της Ευρωπαϊκής Συνεργασίας για τη Διαπίστευση ( European Cooperation for </w:t>
      </w:r>
      <w:proofErr w:type="spellStart"/>
      <w:r w:rsidRPr="009963F1">
        <w:rPr>
          <w:rFonts w:cs="Calibri"/>
          <w:szCs w:val="22"/>
        </w:rPr>
        <w:t>Accreditation</w:t>
      </w:r>
      <w:proofErr w:type="spellEnd"/>
      <w:r w:rsidRPr="009963F1">
        <w:rPr>
          <w:rFonts w:cs="Calibri"/>
          <w:szCs w:val="22"/>
        </w:rPr>
        <w:t xml:space="preserve"> -EA ) και μάλιστα, μέλος της αντίστοιχης συμφωνίας Αμοιβαίας Αναγνώρισης (M.L.A.) σύμφωνα με το άρθρο 82 του ν. 4412/2016.</w:t>
      </w:r>
    </w:p>
    <w:p w14:paraId="11A3F8DA" w14:textId="77777777" w:rsidR="009963F1" w:rsidRPr="009963F1" w:rsidRDefault="009963F1" w:rsidP="009963F1">
      <w:pPr>
        <w:tabs>
          <w:tab w:val="left" w:pos="567"/>
        </w:tabs>
        <w:contextualSpacing/>
        <w:rPr>
          <w:rFonts w:cs="Calibri"/>
          <w:szCs w:val="22"/>
        </w:rPr>
      </w:pPr>
      <w:r w:rsidRPr="009963F1">
        <w:rPr>
          <w:rFonts w:cs="Calibri"/>
          <w:szCs w:val="22"/>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5A8E7E3D" w14:textId="77777777" w:rsidR="009963F1" w:rsidRPr="009963F1" w:rsidRDefault="009963F1" w:rsidP="009963F1">
      <w:pPr>
        <w:tabs>
          <w:tab w:val="left" w:pos="567"/>
        </w:tabs>
        <w:contextualSpacing/>
        <w:rPr>
          <w:rFonts w:cs="Calibri"/>
          <w:szCs w:val="22"/>
        </w:rPr>
      </w:pPr>
      <w:r w:rsidRPr="009963F1">
        <w:rPr>
          <w:rFonts w:cs="Calibri"/>
          <w:szCs w:val="22"/>
        </w:rPr>
        <w:lastRenderedPageBreak/>
        <w:t>Επιπλέον οι οικονομικοί φορείς οφείλουν να τεκμηριώσουν ότι συμμορφώνονται με το Γενικό Κανονισμό Προστασίας Δεδομένων GDPR (EE 2016/679).</w:t>
      </w:r>
    </w:p>
    <w:p w14:paraId="278DC919" w14:textId="77777777" w:rsidR="00882BB6" w:rsidRDefault="009963F1" w:rsidP="009963F1">
      <w:pPr>
        <w:tabs>
          <w:tab w:val="left" w:pos="567"/>
        </w:tabs>
        <w:contextualSpacing/>
        <w:rPr>
          <w:rFonts w:cs="Calibri"/>
          <w:szCs w:val="22"/>
        </w:rPr>
      </w:pPr>
      <w:r w:rsidRPr="009963F1">
        <w:rPr>
          <w:rFonts w:cs="Calibri"/>
          <w:szCs w:val="22"/>
        </w:rPr>
        <w:t>Στην περίπτωση ένωσης οικονομικών φορέων οι παραπάνω απαιτήσεις μπορεί να καλύπτεται αθροιστικά από τα μέλη της ένωσης ήτοι τουλάχιστον από ένα μέλος της ένωσης/κοινοπραξίας.</w:t>
      </w:r>
    </w:p>
    <w:p w14:paraId="05687CE2" w14:textId="77777777" w:rsidR="004B0288" w:rsidRPr="009A2C64" w:rsidRDefault="004B0288" w:rsidP="00D24D61">
      <w:pPr>
        <w:tabs>
          <w:tab w:val="left" w:pos="567"/>
        </w:tabs>
        <w:contextualSpacing/>
        <w:rPr>
          <w:rFonts w:cs="Calibri"/>
          <w:szCs w:val="22"/>
        </w:rPr>
      </w:pPr>
    </w:p>
    <w:p w14:paraId="148B9171" w14:textId="77777777" w:rsidR="009C0E4E" w:rsidRPr="00571BC4" w:rsidRDefault="00AD76BF" w:rsidP="00571BC4">
      <w:pPr>
        <w:pStyle w:val="ListParagraph"/>
        <w:numPr>
          <w:ilvl w:val="1"/>
          <w:numId w:val="24"/>
        </w:numPr>
        <w:ind w:left="567" w:hanging="567"/>
        <w:rPr>
          <w:b/>
        </w:rPr>
      </w:pPr>
      <w:r w:rsidRPr="00571BC4">
        <w:rPr>
          <w:b/>
        </w:rPr>
        <w:t>Κριτήριο Ανάθεσης – Βαθμολόγηση και κατάταξη προσφορών</w:t>
      </w:r>
    </w:p>
    <w:p w14:paraId="49575D63" w14:textId="77777777" w:rsidR="00837C70" w:rsidRDefault="0015649E" w:rsidP="00E44E56">
      <w:pPr>
        <w:contextualSpacing/>
      </w:pPr>
      <w:r w:rsidRPr="00231941">
        <w:t>Πλέον συμφέρουσα από οικονομική άποψη προσφορά, μόνο βάσει τιμής.</w:t>
      </w:r>
    </w:p>
    <w:p w14:paraId="37A687CA" w14:textId="77777777" w:rsidR="00AE5E65" w:rsidRPr="00403047" w:rsidRDefault="00AE5E65" w:rsidP="000B493B">
      <w:pPr>
        <w:pStyle w:val="ListParagraph"/>
        <w:numPr>
          <w:ilvl w:val="0"/>
          <w:numId w:val="31"/>
        </w:numPr>
        <w:ind w:left="426" w:hanging="426"/>
        <w:rPr>
          <w:b/>
        </w:rPr>
      </w:pPr>
      <w:r w:rsidRPr="00403047">
        <w:rPr>
          <w:b/>
        </w:rPr>
        <w:t>Όροι εκτέλεσης του αντικειμένου της διαδικασίας με διαπραγμάτευση</w:t>
      </w:r>
    </w:p>
    <w:p w14:paraId="0AB42EA5" w14:textId="77777777" w:rsidR="00972976" w:rsidRDefault="00D30EAD" w:rsidP="005F4D36">
      <w:pPr>
        <w:tabs>
          <w:tab w:val="left" w:pos="567"/>
        </w:tabs>
      </w:pPr>
      <w:r w:rsidRPr="00D30EAD">
        <w:rPr>
          <w:b/>
          <w:bCs/>
        </w:rPr>
        <w:t>6.1</w:t>
      </w:r>
      <w:r>
        <w:rPr>
          <w:b/>
          <w:bCs/>
        </w:rPr>
        <w:tab/>
      </w:r>
      <w:r w:rsidR="003D6091" w:rsidRPr="003D6091">
        <w:t>Η παρακολούθηση της εκτέλεσης της σύμβασης και η διοίκηση αυτής θα διενεργηθεί από την καθ’ ύλην αρμόδια επιτροπή Παρακολούθησης και Παραλαβής, η οποία συγκροτείται με απόφαση της Αναθέτουσας Αρχής, η οποία και θα εισηγείται στο αρμόδιο αποφαινόμενο όργανο της Αναθέτουσας Αρχής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972976">
        <w:t xml:space="preserve"> </w:t>
      </w:r>
    </w:p>
    <w:p w14:paraId="3D6E36C0" w14:textId="77777777" w:rsidR="003D0715" w:rsidRPr="00354281" w:rsidRDefault="00CF6727" w:rsidP="00820AAA">
      <w:pPr>
        <w:tabs>
          <w:tab w:val="left" w:pos="567"/>
        </w:tabs>
      </w:pPr>
      <w:r>
        <w:t xml:space="preserve"> </w:t>
      </w:r>
      <w:r w:rsidR="003D0715" w:rsidRPr="00447BCE">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 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σχετικά με την εκτέλεση της σύμβασης.</w:t>
      </w:r>
    </w:p>
    <w:p w14:paraId="4837302D" w14:textId="77777777" w:rsidR="003D0715" w:rsidRPr="00354281" w:rsidRDefault="003D0715" w:rsidP="005F4D36">
      <w:r w:rsidRPr="00447BCE">
        <w:t xml:space="preserve">Η παραλαβή των παρεχόμενων </w:t>
      </w:r>
      <w:r w:rsidR="005112C8">
        <w:t xml:space="preserve">αγαθών </w:t>
      </w:r>
      <w:r w:rsidRPr="00447BCE">
        <w:t>γίνεται από επιτροπή παραλαβής που συγκροτείται, σύμφωνα με την παρ. 3 και την περ. δ΄ της παραγράφου 11 του άρθρου 221 του ν. 4412/2016.</w:t>
      </w:r>
    </w:p>
    <w:p w14:paraId="084012AE" w14:textId="77777777" w:rsidR="003D0715" w:rsidRPr="00447BCE" w:rsidRDefault="003D0715" w:rsidP="005F4D36">
      <w:r w:rsidRPr="00447BCE">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w:t>
      </w:r>
    </w:p>
    <w:p w14:paraId="1D195902" w14:textId="77777777" w:rsidR="003D0715" w:rsidRPr="00447BCE" w:rsidRDefault="003D0715" w:rsidP="005F4D36">
      <w:r w:rsidRPr="00447BCE">
        <w:t xml:space="preserve">Μετά την ολοκλήρωση της διαδικασίας, η επιτροπή παραλαβής: </w:t>
      </w:r>
    </w:p>
    <w:p w14:paraId="70785340" w14:textId="77777777" w:rsidR="003D0715" w:rsidRPr="00447BCE" w:rsidRDefault="003D0715" w:rsidP="006456C5">
      <w:pPr>
        <w:tabs>
          <w:tab w:val="left" w:pos="567"/>
        </w:tabs>
      </w:pPr>
      <w:r w:rsidRPr="006456C5">
        <w:rPr>
          <w:b/>
          <w:bCs/>
        </w:rPr>
        <w:t>α)</w:t>
      </w:r>
      <w:r w:rsidRPr="00447BCE">
        <w:tab/>
        <w:t>είτε παραλαμβάνει τ</w:t>
      </w:r>
      <w:r w:rsidR="00E66426">
        <w:t>α</w:t>
      </w:r>
      <w:r w:rsidRPr="00447BCE">
        <w:t xml:space="preserve"> σχετικ</w:t>
      </w:r>
      <w:r w:rsidR="00E66426">
        <w:t>ά</w:t>
      </w:r>
      <w:r w:rsidRPr="00447BCE">
        <w:t xml:space="preserve"> </w:t>
      </w:r>
      <w:r w:rsidR="00E66426">
        <w:t>αγαθά</w:t>
      </w:r>
      <w:r w:rsidRPr="00447BCE">
        <w:t xml:space="preserve">, εφόσον καλύπτονται οι απαιτήσεις της σύμβασης χωρίς έγκριση ή απόφαση του αποφαινόμενου οργάνου, </w:t>
      </w:r>
    </w:p>
    <w:p w14:paraId="531EC0ED" w14:textId="77777777" w:rsidR="003D0715" w:rsidRPr="00447BCE" w:rsidRDefault="003D0715" w:rsidP="006456C5">
      <w:pPr>
        <w:tabs>
          <w:tab w:val="left" w:pos="567"/>
        </w:tabs>
      </w:pPr>
      <w:r w:rsidRPr="006456C5">
        <w:rPr>
          <w:b/>
          <w:bCs/>
        </w:rPr>
        <w:t>β)</w:t>
      </w:r>
      <w:r w:rsidRPr="00447BCE">
        <w:tab/>
        <w:t xml:space="preserve">είτε εισηγείται την παραλαβή με παρατηρήσεις ή την απόρριψη των </w:t>
      </w:r>
      <w:proofErr w:type="spellStart"/>
      <w:r w:rsidR="00E66426">
        <w:t>υπο</w:t>
      </w:r>
      <w:proofErr w:type="spellEnd"/>
      <w:r w:rsidR="00E66426">
        <w:t xml:space="preserve"> προμήθεια αγαθών</w:t>
      </w:r>
      <w:r w:rsidR="00AE5E65">
        <w:t>.</w:t>
      </w:r>
    </w:p>
    <w:p w14:paraId="5DDC158B" w14:textId="77777777" w:rsidR="003D0715" w:rsidRPr="00354281" w:rsidRDefault="003D0715" w:rsidP="005F4D36">
      <w:r w:rsidRPr="00447BCE">
        <w:t xml:space="preserve">Τα ανωτέρω εφαρμόζονται και σε τμηματικές παραλαβές. </w:t>
      </w:r>
    </w:p>
    <w:p w14:paraId="5F336058" w14:textId="77777777" w:rsidR="003D0715" w:rsidRPr="00447BCE" w:rsidRDefault="003D0715" w:rsidP="005F4D36">
      <w:r w:rsidRPr="00447BCE">
        <w:t xml:space="preserve">Εάν η επιτροπή παραλαβής κρίνει ότι τα </w:t>
      </w:r>
      <w:r w:rsidR="00E66426">
        <w:t>αγαθά</w:t>
      </w:r>
      <w:r w:rsidRPr="00447BCE">
        <w:t xml:space="preserve"> δεν ανταποκρίνονται πλήρως στους όρους της σύμβασης, συντάσσει πρωτόκολλο προσωρινής παραλαβής, στο οποίο αναφέρει τις παρεκκλίσεις που διαπιστώθηκαν από τους όρους της σύμβασης, και γνωμοδοτεί ως προς το εάν οι αναφερόμενες παρεκκλίσεις επηρεάζουν την καταλληλότητα των </w:t>
      </w:r>
      <w:r w:rsidR="00E66426">
        <w:t>αγαθών</w:t>
      </w:r>
      <w:r w:rsidRPr="00447BCE">
        <w:t xml:space="preserve"> και συνεπώς εάν μπορούν οι τελευταίες να καλύψουν τις σχετικές ανάγκες. </w:t>
      </w:r>
    </w:p>
    <w:p w14:paraId="5103EA8E" w14:textId="77777777" w:rsidR="003D0715" w:rsidRPr="00447BCE" w:rsidRDefault="003D0715" w:rsidP="005D59F3">
      <w:r w:rsidRPr="00447BCE">
        <w:t xml:space="preserve">Για την εφαρμογή της προηγούμενης παραγράφου ορίζονται τα ακόλουθα: </w:t>
      </w:r>
    </w:p>
    <w:p w14:paraId="1E4A3A95" w14:textId="77777777" w:rsidR="003D0715" w:rsidRPr="00447BCE" w:rsidRDefault="003D0715" w:rsidP="006456C5">
      <w:pPr>
        <w:tabs>
          <w:tab w:val="left" w:pos="567"/>
        </w:tabs>
      </w:pPr>
      <w:r w:rsidRPr="006456C5">
        <w:rPr>
          <w:b/>
          <w:bCs/>
        </w:rPr>
        <w:t>α)</w:t>
      </w:r>
      <w:r w:rsidRPr="00447BCE">
        <w:tab/>
        <w:t xml:space="preserve">Στην περίπτωση που διαπιστωθεί, με αιτιολογημένη απόφαση του αρμόδιου αποφαινόμενου οργάνου, ότι δεν επηρεάζεται η καταλληλότητα, μπορεί να εγκριθεί η παραλαβή των οικείων </w:t>
      </w:r>
      <w:r w:rsidR="00E66426">
        <w:t>αγαθών</w:t>
      </w:r>
      <w:r w:rsidRPr="00447BCE">
        <w:t xml:space="preserve">, με </w:t>
      </w:r>
      <w:r w:rsidRPr="00447BCE">
        <w:lastRenderedPageBreak/>
        <w:t xml:space="preserve">έκπτωση επί της συμβατικής αξίας, η οποία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w:t>
      </w:r>
      <w:r w:rsidR="00E66426">
        <w:t>αγαθών</w:t>
      </w:r>
      <w:r w:rsidRPr="00447BCE">
        <w:t xml:space="preserve"> της σύμβασης και να συντάξει σχετικό πρωτόκολλο οριστικής παραλαβής, σύμφωνα με τα αναφερόμενα στην απόφαση. </w:t>
      </w:r>
    </w:p>
    <w:p w14:paraId="20B6164F" w14:textId="77777777" w:rsidR="003D0715" w:rsidRPr="00D906B8" w:rsidRDefault="003D0715" w:rsidP="00C47FF1">
      <w:pPr>
        <w:tabs>
          <w:tab w:val="left" w:pos="567"/>
        </w:tabs>
      </w:pPr>
      <w:r w:rsidRPr="006456C5">
        <w:rPr>
          <w:b/>
          <w:bCs/>
        </w:rPr>
        <w:t>β)</w:t>
      </w:r>
      <w:r w:rsidRPr="00447BCE">
        <w:tab/>
        <w:t xml:space="preserve">Εάν, με αιτιολογημένη απόφαση του αρμόδιου αποφαινόμενου οργάνου, διαπιστωθεί ότι επηρεάζεται η καταλληλότητα, απορρίπτονται τα </w:t>
      </w:r>
      <w:r w:rsidR="00E66426">
        <w:t>αγαθά</w:t>
      </w:r>
      <w:r w:rsidRPr="00447BCE">
        <w:t xml:space="preserve">, με την επιφύλαξη των οριζόμενων στο άρθρο 220 του ν. 4412/2016. </w:t>
      </w:r>
    </w:p>
    <w:p w14:paraId="0482A6AD" w14:textId="77777777" w:rsidR="003D0715" w:rsidRPr="00D906B8" w:rsidRDefault="003D0715" w:rsidP="005D59F3">
      <w:r w:rsidRPr="00447BCE">
        <w:t xml:space="preserve">Εάν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συντελεστεί αυτοδίκαια. </w:t>
      </w:r>
    </w:p>
    <w:p w14:paraId="2340E363" w14:textId="77777777" w:rsidR="003D0715" w:rsidRPr="005D59F3" w:rsidRDefault="003D0715" w:rsidP="005D59F3">
      <w:pPr>
        <w:rPr>
          <w:color w:val="FF0000"/>
        </w:rPr>
      </w:pPr>
      <w:r w:rsidRPr="00447BCE">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 σύμβαση και συντάσσει τα σχετικά πρωτόκολλα. </w:t>
      </w:r>
    </w:p>
    <w:p w14:paraId="0B600AB6" w14:textId="77777777" w:rsidR="00447BCE" w:rsidRPr="00882BB6" w:rsidRDefault="00447BCE" w:rsidP="005D59F3"/>
    <w:p w14:paraId="7E878F00" w14:textId="77777777" w:rsidR="006F359F" w:rsidRPr="00CE25D1" w:rsidRDefault="000F5B77" w:rsidP="0083088B">
      <w:pPr>
        <w:pStyle w:val="ListParagraph"/>
        <w:numPr>
          <w:ilvl w:val="1"/>
          <w:numId w:val="6"/>
        </w:numPr>
        <w:ind w:left="567" w:hanging="567"/>
        <w:rPr>
          <w:b/>
        </w:rPr>
      </w:pPr>
      <w:r w:rsidRPr="00CE25D1">
        <w:rPr>
          <w:b/>
        </w:rPr>
        <w:t>Τρόπος πληρωμής</w:t>
      </w:r>
    </w:p>
    <w:p w14:paraId="3185FD9E" w14:textId="77777777" w:rsidR="008D76A7" w:rsidRPr="00882BB6" w:rsidRDefault="008D76A7" w:rsidP="005D59F3">
      <w:pPr>
        <w:contextualSpacing/>
        <w:rPr>
          <w:rFonts w:cs="Calibri"/>
          <w:szCs w:val="22"/>
        </w:rPr>
      </w:pPr>
      <w:r w:rsidRPr="008D76A7">
        <w:rPr>
          <w:rFonts w:cs="Calibri"/>
          <w:szCs w:val="22"/>
        </w:rPr>
        <w:t xml:space="preserve">Η πληρωμή του αναδόχου δύναται να γίνει μετά την υπογραφή της σύμβασης και την παράδοση των </w:t>
      </w:r>
      <w:r>
        <w:rPr>
          <w:rFonts w:cs="Calibri"/>
          <w:szCs w:val="22"/>
        </w:rPr>
        <w:t>αγαθών</w:t>
      </w:r>
      <w:r w:rsidRPr="008D76A7">
        <w:rPr>
          <w:rFonts w:cs="Calibri"/>
          <w:szCs w:val="22"/>
        </w:rPr>
        <w:t xml:space="preserve"> από τον ανάδοχο, από την αρμόδια υπηρεσία της Αναθέτουσας Αρχής με βάση τα νόμιμα δικαιολογητικά.</w:t>
      </w:r>
    </w:p>
    <w:p w14:paraId="7C5F71BC" w14:textId="77777777" w:rsidR="00882BB6" w:rsidRPr="00882BB6" w:rsidRDefault="008D76A7" w:rsidP="005D59F3">
      <w:pPr>
        <w:contextualSpacing/>
        <w:rPr>
          <w:rFonts w:cs="Calibri"/>
          <w:szCs w:val="22"/>
        </w:rPr>
      </w:pPr>
      <w:r w:rsidRPr="008D76A7">
        <w:rPr>
          <w:rFonts w:cs="Calibri"/>
          <w:szCs w:val="22"/>
        </w:rPr>
        <w:t xml:space="preserve">Επιπλέον, η πληρωμή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w:t>
      </w:r>
      <w:proofErr w:type="spellStart"/>
      <w:r w:rsidRPr="008D76A7">
        <w:rPr>
          <w:rFonts w:cs="Calibri"/>
          <w:szCs w:val="22"/>
        </w:rPr>
        <w:t>πληρωμή.</w:t>
      </w:r>
      <w:r w:rsidR="00882BB6" w:rsidRPr="00882BB6">
        <w:rPr>
          <w:rFonts w:cs="Calibri"/>
          <w:szCs w:val="22"/>
        </w:rPr>
        <w:t>Τα</w:t>
      </w:r>
      <w:proofErr w:type="spellEnd"/>
      <w:r w:rsidR="00882BB6" w:rsidRPr="00882BB6">
        <w:rPr>
          <w:rFonts w:cs="Calibri"/>
          <w:szCs w:val="22"/>
        </w:rPr>
        <w:t xml:space="preserve"> αναγκαία δικαιολογητικά πληρωμής είναι:</w:t>
      </w:r>
    </w:p>
    <w:p w14:paraId="749B233E" w14:textId="77777777" w:rsidR="00882BB6" w:rsidRPr="00882BB6" w:rsidRDefault="00882BB6" w:rsidP="00FF1C02">
      <w:pPr>
        <w:ind w:left="284"/>
        <w:contextualSpacing/>
        <w:rPr>
          <w:rFonts w:cs="Calibri"/>
          <w:szCs w:val="22"/>
        </w:rPr>
      </w:pPr>
      <w:r w:rsidRPr="00882BB6">
        <w:rPr>
          <w:rFonts w:cs="Calibri"/>
          <w:szCs w:val="22"/>
        </w:rPr>
        <w:t>1.</w:t>
      </w:r>
      <w:r w:rsidRPr="00882BB6">
        <w:rPr>
          <w:rFonts w:cs="Calibri"/>
          <w:szCs w:val="22"/>
        </w:rPr>
        <w:tab/>
        <w:t>Πρωτόκολλο Ποσοτικής και Ποιοτικής Παραλαβής το οποίο συντάσσεται από αρμόδια Επιτροπή Παραλαβής της Αρχής.</w:t>
      </w:r>
    </w:p>
    <w:p w14:paraId="7EA3FBBA" w14:textId="77777777" w:rsidR="00882BB6" w:rsidRPr="00882BB6" w:rsidRDefault="00882BB6" w:rsidP="00FF1C02">
      <w:pPr>
        <w:ind w:left="284"/>
        <w:contextualSpacing/>
        <w:rPr>
          <w:rFonts w:cs="Calibri"/>
          <w:szCs w:val="22"/>
        </w:rPr>
      </w:pPr>
      <w:r w:rsidRPr="00882BB6">
        <w:rPr>
          <w:rFonts w:cs="Calibri"/>
          <w:szCs w:val="22"/>
        </w:rPr>
        <w:t>2.</w:t>
      </w:r>
      <w:r w:rsidRPr="00882BB6">
        <w:rPr>
          <w:rFonts w:cs="Calibri"/>
          <w:szCs w:val="22"/>
        </w:rPr>
        <w:tab/>
        <w:t>Τιμολόγιο του προμηθευτή στο οποίο θα αναγράφεται ο ΑΔΑΜ της σύμβασης (συμφωνητικού).</w:t>
      </w:r>
    </w:p>
    <w:p w14:paraId="73FD18A9" w14:textId="77777777" w:rsidR="00882BB6" w:rsidRPr="00882BB6" w:rsidRDefault="00882BB6" w:rsidP="00FF1C02">
      <w:pPr>
        <w:ind w:left="284"/>
        <w:contextualSpacing/>
        <w:rPr>
          <w:rFonts w:cs="Calibri"/>
          <w:szCs w:val="22"/>
        </w:rPr>
      </w:pPr>
      <w:r w:rsidRPr="00882BB6">
        <w:rPr>
          <w:rFonts w:cs="Calibri"/>
          <w:szCs w:val="22"/>
        </w:rPr>
        <w:t>3.</w:t>
      </w:r>
      <w:r w:rsidRPr="00882BB6">
        <w:rPr>
          <w:rFonts w:cs="Calibri"/>
          <w:szCs w:val="22"/>
        </w:rPr>
        <w:tab/>
        <w:t>Πιστοποιητικά Φορολογικής Ενημερότητας</w:t>
      </w:r>
    </w:p>
    <w:p w14:paraId="4FA8029B" w14:textId="77777777" w:rsidR="00882BB6" w:rsidRPr="00882BB6" w:rsidRDefault="00882BB6" w:rsidP="00FF1C02">
      <w:pPr>
        <w:ind w:left="284"/>
        <w:contextualSpacing/>
        <w:rPr>
          <w:rFonts w:cs="Calibri"/>
          <w:szCs w:val="22"/>
        </w:rPr>
      </w:pPr>
      <w:r w:rsidRPr="00882BB6">
        <w:rPr>
          <w:rFonts w:cs="Calibri"/>
          <w:szCs w:val="22"/>
        </w:rPr>
        <w:t>4.</w:t>
      </w:r>
      <w:r w:rsidRPr="00882BB6">
        <w:rPr>
          <w:rFonts w:cs="Calibri"/>
          <w:szCs w:val="22"/>
        </w:rPr>
        <w:tab/>
        <w:t>Πιστοποιητικά Ασφαλιστικής Ενημερότητας</w:t>
      </w:r>
    </w:p>
    <w:p w14:paraId="7B78CDD8" w14:textId="77777777" w:rsidR="00ED0FB1" w:rsidRDefault="00ED0FB1" w:rsidP="005D59F3">
      <w:pPr>
        <w:contextualSpacing/>
        <w:rPr>
          <w:rFonts w:cs="Calibri"/>
          <w:szCs w:val="22"/>
        </w:rPr>
      </w:pPr>
      <w:r w:rsidRPr="00ED0FB1">
        <w:rPr>
          <w:rFonts w:cs="Calibri"/>
          <w:szCs w:val="22"/>
        </w:rPr>
        <w:t xml:space="preserve">Τον ανάδοχο βαρύνουν οι υπέρ τρίτων κρατήσεις, καθώς και κάθε άλλη επιβάρυνση, σύμφωνα με την κείμενη νομοθεσία, μη συμπεριλαμβανομένου Φ.Π.Α., για την </w:t>
      </w:r>
      <w:r w:rsidR="00E66426">
        <w:rPr>
          <w:rFonts w:cs="Calibri"/>
          <w:szCs w:val="22"/>
        </w:rPr>
        <w:t>προμήθεια των αγαθών</w:t>
      </w:r>
      <w:r w:rsidRPr="00ED0FB1">
        <w:rPr>
          <w:rFonts w:cs="Calibri"/>
          <w:szCs w:val="22"/>
        </w:rPr>
        <w:t xml:space="preserve"> στον τόπο και με τον τρόπο που προβλέπεται στα έγγραφα της σύμβασης. </w:t>
      </w:r>
    </w:p>
    <w:p w14:paraId="647DD9FE" w14:textId="77777777" w:rsidR="00882BB6" w:rsidRPr="00882BB6" w:rsidRDefault="00882BB6" w:rsidP="005D59F3">
      <w:pPr>
        <w:contextualSpacing/>
        <w:rPr>
          <w:rFonts w:cs="Calibri"/>
          <w:szCs w:val="22"/>
        </w:rPr>
      </w:pPr>
      <w:r w:rsidRPr="00882BB6">
        <w:rPr>
          <w:rFonts w:cs="Calibri"/>
          <w:szCs w:val="22"/>
        </w:rPr>
        <w:t>Ιδίως βαρύνεται με τις ακόλουθες κρατήσεις:</w:t>
      </w:r>
    </w:p>
    <w:p w14:paraId="4B20CF4C" w14:textId="77777777" w:rsidR="00882BB6" w:rsidRPr="00882BB6" w:rsidRDefault="00882BB6" w:rsidP="005D59F3">
      <w:pPr>
        <w:contextualSpacing/>
        <w:rPr>
          <w:rFonts w:cs="Calibri"/>
          <w:szCs w:val="22"/>
        </w:rPr>
      </w:pPr>
      <w:r w:rsidRPr="00882BB6">
        <w:rPr>
          <w:rFonts w:cs="Calibri"/>
          <w:szCs w:val="22"/>
        </w:rPr>
        <w:t xml:space="preserve">α) </w:t>
      </w:r>
      <w:r w:rsidR="00ED0FB1" w:rsidRPr="00ED0FB1">
        <w:rPr>
          <w:rFonts w:cs="Calibri"/>
          <w:szCs w:val="22"/>
        </w:rPr>
        <w:t>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44BD7146" w14:textId="77777777" w:rsidR="00882BB6" w:rsidRPr="00882BB6" w:rsidRDefault="00882BB6" w:rsidP="005D59F3">
      <w:pPr>
        <w:contextualSpacing/>
        <w:rPr>
          <w:rFonts w:cs="Calibri"/>
          <w:szCs w:val="22"/>
        </w:rPr>
      </w:pPr>
      <w:r w:rsidRPr="00882BB6">
        <w:rPr>
          <w:rFonts w:cs="Calibri"/>
          <w:szCs w:val="22"/>
        </w:rPr>
        <w:t xml:space="preserve">β) </w:t>
      </w:r>
      <w:r w:rsidR="00ED0FB1" w:rsidRPr="00ED0FB1">
        <w:rPr>
          <w:rFonts w:cs="Calibri"/>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ED0FB1" w:rsidRPr="00ED0FB1">
        <w:rPr>
          <w:rFonts w:cs="Calibri"/>
          <w:szCs w:val="22"/>
        </w:rPr>
        <w:lastRenderedPageBreak/>
        <w:t>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32AF5C07" w14:textId="77777777" w:rsidR="00882BB6" w:rsidRPr="00882BB6" w:rsidRDefault="00882BB6" w:rsidP="005D59F3">
      <w:pPr>
        <w:contextualSpacing/>
        <w:rPr>
          <w:rFonts w:cs="Calibri"/>
          <w:szCs w:val="22"/>
        </w:rPr>
      </w:pPr>
      <w:r w:rsidRPr="00882BB6">
        <w:rPr>
          <w:rFonts w:cs="Calibri"/>
          <w:szCs w:val="22"/>
        </w:rPr>
        <w:t>Οι υπέρ τρίτων κρατήσεις υπόκεινται στο εκάστοτε ισχύον αναλογικό τέλος χαρτοσήμου και στην επ’ αυτού εισφορά υπέρ ΟΓΑ.</w:t>
      </w:r>
    </w:p>
    <w:p w14:paraId="0C6A4AF8" w14:textId="77777777" w:rsidR="00882BB6" w:rsidRDefault="00ED0FB1" w:rsidP="005D59F3">
      <w:pPr>
        <w:contextualSpacing/>
        <w:rPr>
          <w:rFonts w:cs="Calibri"/>
          <w:szCs w:val="22"/>
        </w:rPr>
      </w:pPr>
      <w:r w:rsidRPr="00ED0FB1">
        <w:rPr>
          <w:rFonts w:cs="Calibri"/>
          <w:szCs w:val="22"/>
        </w:rPr>
        <w:t>Με κάθε πληρωμή θα γίνεται η προβλεπόμενη από την κείμενη νομοθεσία παρακράτηση φόρου εισοδήματος επί του καθαρού ποσού.</w:t>
      </w:r>
    </w:p>
    <w:p w14:paraId="64CAB813" w14:textId="77777777" w:rsidR="00ED0FB1" w:rsidRDefault="00227B6D" w:rsidP="008F2C0E">
      <w:pPr>
        <w:tabs>
          <w:tab w:val="left" w:pos="567"/>
        </w:tabs>
        <w:contextualSpacing/>
        <w:rPr>
          <w:rFonts w:cs="Calibri"/>
          <w:szCs w:val="22"/>
        </w:rPr>
      </w:pPr>
      <w:r w:rsidRPr="00A3551E">
        <w:rPr>
          <w:rFonts w:cs="Calibri"/>
          <w:szCs w:val="22"/>
        </w:rPr>
        <w:t>Κατά την έκδοση</w:t>
      </w:r>
      <w:r w:rsidR="00ED0FB1" w:rsidRPr="00A3551E">
        <w:rPr>
          <w:rFonts w:cs="Calibri"/>
          <w:szCs w:val="22"/>
        </w:rPr>
        <w:t xml:space="preserve"> ηλεκτρονικού τιμολογίου, ο ανάδοχος συμπληρώνει στο πεδίο BT-11: Στοιχείο αναφοράς αγαθού του Εθνικού </w:t>
      </w:r>
      <w:proofErr w:type="spellStart"/>
      <w:r w:rsidR="00ED0FB1" w:rsidRPr="00A3551E">
        <w:rPr>
          <w:rFonts w:cs="Calibri"/>
          <w:szCs w:val="22"/>
        </w:rPr>
        <w:t>Μορφότυπου</w:t>
      </w:r>
      <w:proofErr w:type="spellEnd"/>
      <w:r w:rsidR="00ED0FB1" w:rsidRPr="00A3551E">
        <w:rPr>
          <w:rFonts w:cs="Calibri"/>
          <w:szCs w:val="22"/>
        </w:rPr>
        <w:t xml:space="preserve"> Ηλεκτρονικού Τιμολογίου τον «ΑΔΑ Ανάληψης».</w:t>
      </w:r>
    </w:p>
    <w:p w14:paraId="5004A2A5" w14:textId="77777777" w:rsidR="00ED0FB1" w:rsidRPr="00733964" w:rsidRDefault="00ED0FB1" w:rsidP="008F2C0E">
      <w:pPr>
        <w:tabs>
          <w:tab w:val="left" w:pos="567"/>
        </w:tabs>
        <w:contextualSpacing/>
        <w:rPr>
          <w:rFonts w:cs="Calibri"/>
          <w:szCs w:val="22"/>
        </w:rPr>
      </w:pPr>
    </w:p>
    <w:p w14:paraId="5CE06370" w14:textId="77777777" w:rsidR="006F359F" w:rsidRPr="002A11EE" w:rsidRDefault="00C44C3F" w:rsidP="002A11EE">
      <w:pPr>
        <w:pStyle w:val="ListParagraph"/>
        <w:numPr>
          <w:ilvl w:val="0"/>
          <w:numId w:val="30"/>
        </w:numPr>
        <w:ind w:left="567" w:hanging="567"/>
        <w:rPr>
          <w:b/>
        </w:rPr>
      </w:pPr>
      <w:r w:rsidRPr="002A11EE">
        <w:rPr>
          <w:b/>
        </w:rPr>
        <w:t xml:space="preserve">Θεσμικό πλαίσιο </w:t>
      </w:r>
    </w:p>
    <w:p w14:paraId="2753B52D" w14:textId="77777777" w:rsidR="00882BB6" w:rsidRPr="00882BB6" w:rsidRDefault="00882BB6" w:rsidP="008F2C0E">
      <w:pPr>
        <w:tabs>
          <w:tab w:val="left" w:pos="567"/>
        </w:tabs>
        <w:contextualSpacing/>
        <w:rPr>
          <w:rFonts w:cs="Calibri"/>
          <w:szCs w:val="22"/>
        </w:rPr>
      </w:pPr>
      <w:r w:rsidRPr="00882BB6">
        <w:rPr>
          <w:rFonts w:cs="Calibri"/>
          <w:szCs w:val="22"/>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515A51FE" w14:textId="77777777" w:rsid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4412/2016 (Α’ 147) “Δημόσιες Συμβάσεις Έργων, Προμηθειών και Υπηρεσιών (προσαρμογή στις Οδηγίες 2014/24/ ΕΕ και 2014/25/ΕΕ)»,</w:t>
      </w:r>
    </w:p>
    <w:p w14:paraId="11086487" w14:textId="77777777" w:rsidR="00B73EC4" w:rsidRPr="00882BB6" w:rsidRDefault="00B73EC4" w:rsidP="00FA71FA">
      <w:pPr>
        <w:tabs>
          <w:tab w:val="left" w:pos="426"/>
        </w:tabs>
        <w:contextualSpacing/>
        <w:rPr>
          <w:rFonts w:cs="Calibri"/>
          <w:szCs w:val="22"/>
        </w:rPr>
      </w:pPr>
      <w:r w:rsidRPr="00B73EC4">
        <w:rPr>
          <w:rFonts w:cs="Calibri"/>
          <w:szCs w:val="22"/>
        </w:rPr>
        <w:t>­</w:t>
      </w:r>
      <w:r w:rsidRPr="00B73EC4">
        <w:rPr>
          <w:rFonts w:cs="Calibri"/>
          <w:szCs w:val="22"/>
        </w:rPr>
        <w:tab/>
        <w:t xml:space="preserve">του ν. 4700/2020 (Α’ 127) «Ενιαίο κείμενο Δικονομίας για το Ελεγκτικό Συνέδριο, ολοκληρωμένο νομοθετικό πλαίσιο για τον </w:t>
      </w:r>
      <w:proofErr w:type="spellStart"/>
      <w:r w:rsidRPr="00B73EC4">
        <w:rPr>
          <w:rFonts w:cs="Calibri"/>
          <w:szCs w:val="22"/>
        </w:rPr>
        <w:t>προσυμβατικό</w:t>
      </w:r>
      <w:proofErr w:type="spellEnd"/>
      <w:r w:rsidRPr="00B73EC4">
        <w:rPr>
          <w:rFonts w:cs="Calibri"/>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0A054E10"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4601/2019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p>
    <w:p w14:paraId="08906613" w14:textId="77777777" w:rsid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άρθρου 11 του ν. 4013/2011 (Α’ 204) «Σύσταση ενιαίας Ανεξάρτητης Αρχής Δημοσίων Συμβάσεων και Κεντρικού Ηλεκτρονικού Μητρώου Δημοσίων Συμβάσεων…»,</w:t>
      </w:r>
    </w:p>
    <w:p w14:paraId="26A8AB77" w14:textId="77777777" w:rsidR="00B73EC4" w:rsidRPr="00B73EC4" w:rsidRDefault="00B73EC4" w:rsidP="00FA71FA">
      <w:pPr>
        <w:tabs>
          <w:tab w:val="left" w:pos="426"/>
        </w:tabs>
        <w:contextualSpacing/>
        <w:rPr>
          <w:rFonts w:cs="Calibri"/>
          <w:szCs w:val="22"/>
        </w:rPr>
      </w:pPr>
      <w:r w:rsidRPr="00B73EC4">
        <w:rPr>
          <w:rFonts w:cs="Calibri"/>
          <w:szCs w:val="22"/>
        </w:rPr>
        <w:t>­</w:t>
      </w:r>
      <w:r w:rsidRPr="00B73EC4">
        <w:rPr>
          <w:rFonts w:cs="Calibri"/>
          <w:szCs w:val="22"/>
        </w:rPr>
        <w:tab/>
        <w:t xml:space="preserve">του ν. 3548/2007 (Α’ 68) «Καταχώριση δημοσιεύσεων των φορέων του Δημοσίου στο νομαρχιακό και τοπικό Τύπο και άλλες διατάξεις», </w:t>
      </w:r>
    </w:p>
    <w:p w14:paraId="2FC6AF6D" w14:textId="77777777" w:rsidR="00B73EC4" w:rsidRPr="00882BB6" w:rsidRDefault="00B73EC4" w:rsidP="00FA71FA">
      <w:pPr>
        <w:tabs>
          <w:tab w:val="left" w:pos="426"/>
        </w:tabs>
        <w:contextualSpacing/>
        <w:rPr>
          <w:rFonts w:cs="Calibri"/>
          <w:szCs w:val="22"/>
        </w:rPr>
      </w:pPr>
      <w:r w:rsidRPr="00B73EC4">
        <w:rPr>
          <w:rFonts w:cs="Calibri"/>
          <w:szCs w:val="22"/>
        </w:rPr>
        <w:t>­</w:t>
      </w:r>
      <w:r w:rsidRPr="00B73EC4">
        <w:rPr>
          <w:rFonts w:cs="Calibri"/>
          <w:szCs w:val="22"/>
        </w:rPr>
        <w:tab/>
        <w:t xml:space="preserve">του </w:t>
      </w:r>
      <w:proofErr w:type="spellStart"/>
      <w:r w:rsidRPr="00B73EC4">
        <w:rPr>
          <w:rFonts w:cs="Calibri"/>
          <w:szCs w:val="22"/>
        </w:rPr>
        <w:t>π.δ</w:t>
      </w:r>
      <w:proofErr w:type="spellEnd"/>
      <w:r w:rsidRPr="00B73EC4">
        <w:rPr>
          <w:rFonts w:cs="Calibri"/>
          <w:szCs w:val="22"/>
        </w:rPr>
        <w:t>/τος 39/2017 (Α’ 64) «Κανονισμός εξέτασης προδικαστικών προσφυγών ενώπιων της Α.Ε.Π.Π.»,</w:t>
      </w:r>
    </w:p>
    <w:p w14:paraId="7444AF1A"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r>
      <w:r w:rsidR="00B73EC4" w:rsidRPr="00B73EC4">
        <w:rPr>
          <w:rFonts w:cs="Calibri"/>
          <w:szCs w:val="22"/>
        </w:rPr>
        <w:t xml:space="preserve">της υπ’ αριθ. 52445 ΕΞ2023/4-4-2023 Κοινής Απόφασης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 Β’ 2385 με </w:t>
      </w:r>
      <w:proofErr w:type="spellStart"/>
      <w:r w:rsidR="00B73EC4" w:rsidRPr="00B73EC4">
        <w:rPr>
          <w:rFonts w:cs="Calibri"/>
          <w:szCs w:val="22"/>
        </w:rPr>
        <w:t>διορθ</w:t>
      </w:r>
      <w:proofErr w:type="spellEnd"/>
      <w:r w:rsidR="00B73EC4" w:rsidRPr="00B73EC4">
        <w:rPr>
          <w:rFonts w:cs="Calibri"/>
          <w:szCs w:val="22"/>
        </w:rPr>
        <w:t xml:space="preserve">. </w:t>
      </w:r>
      <w:proofErr w:type="spellStart"/>
      <w:r w:rsidR="00B73EC4" w:rsidRPr="00B73EC4">
        <w:rPr>
          <w:rFonts w:cs="Calibri"/>
          <w:szCs w:val="22"/>
        </w:rPr>
        <w:t>σφαλ</w:t>
      </w:r>
      <w:proofErr w:type="spellEnd"/>
      <w:r w:rsidR="00B73EC4" w:rsidRPr="00B73EC4">
        <w:rPr>
          <w:rFonts w:cs="Calibri"/>
          <w:szCs w:val="22"/>
        </w:rPr>
        <w:t>. στο Β’ 3061).</w:t>
      </w:r>
    </w:p>
    <w:p w14:paraId="09FE75BB" w14:textId="77777777" w:rsidR="00D77B36" w:rsidRP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 xml:space="preserve">της υπ’ </w:t>
      </w:r>
      <w:proofErr w:type="spellStart"/>
      <w:r w:rsidRPr="00D77B36">
        <w:rPr>
          <w:rFonts w:cs="Calibri"/>
          <w:szCs w:val="22"/>
        </w:rPr>
        <w:t>αριθμ</w:t>
      </w:r>
      <w:proofErr w:type="spellEnd"/>
      <w:r w:rsidRPr="00D77B36">
        <w:rPr>
          <w:rFonts w:cs="Calibri"/>
          <w:szCs w:val="22"/>
        </w:rPr>
        <w:t xml:space="preserve">. 102080/24-10-2022 (Β’ 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14:paraId="01F72F06" w14:textId="77777777" w:rsid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 xml:space="preserve">της υπ’ </w:t>
      </w:r>
      <w:proofErr w:type="spellStart"/>
      <w:r w:rsidRPr="00D77B36">
        <w:rPr>
          <w:rFonts w:cs="Calibri"/>
          <w:szCs w:val="22"/>
        </w:rPr>
        <w:t>αριθμ</w:t>
      </w:r>
      <w:proofErr w:type="spellEnd"/>
      <w:r w:rsidRPr="00D77B36">
        <w:rPr>
          <w:rFonts w:cs="Calibri"/>
          <w:szCs w:val="22"/>
        </w:rPr>
        <w:t>. 76928/09.0</w:t>
      </w:r>
      <w:r w:rsidR="00A70CAC">
        <w:rPr>
          <w:rFonts w:cs="Calibri"/>
          <w:szCs w:val="22"/>
        </w:rPr>
        <w:t>9</w:t>
      </w:r>
      <w:r w:rsidRPr="00D77B36">
        <w:rPr>
          <w:rFonts w:cs="Calibri"/>
          <w:szCs w:val="22"/>
        </w:rPr>
        <w:t>.2021 Κοινής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02D3B37A" w14:textId="77777777" w:rsidR="00D77B36" w:rsidRDefault="00D77B36" w:rsidP="00FA71FA">
      <w:pPr>
        <w:tabs>
          <w:tab w:val="left" w:pos="426"/>
        </w:tabs>
        <w:contextualSpacing/>
        <w:rPr>
          <w:rFonts w:cs="Calibri"/>
          <w:szCs w:val="22"/>
        </w:rPr>
      </w:pPr>
      <w:r w:rsidRPr="00D77B36">
        <w:rPr>
          <w:rFonts w:cs="Calibri"/>
          <w:szCs w:val="22"/>
        </w:rPr>
        <w:lastRenderedPageBreak/>
        <w:t>­</w:t>
      </w:r>
      <w:r w:rsidRPr="00D77B36">
        <w:rPr>
          <w:rFonts w:cs="Calibri"/>
          <w:szCs w:val="22"/>
        </w:rPr>
        <w:tab/>
        <w:t xml:space="preserve">της </w:t>
      </w:r>
      <w:proofErr w:type="spellStart"/>
      <w:r w:rsidRPr="00D77B36">
        <w:rPr>
          <w:rFonts w:cs="Calibri"/>
          <w:szCs w:val="22"/>
        </w:rPr>
        <w:t>υπ</w:t>
      </w:r>
      <w:proofErr w:type="spellEnd"/>
      <w:r w:rsidRPr="00D77B36">
        <w:rPr>
          <w:rFonts w:cs="Calibri"/>
          <w:szCs w:val="22"/>
        </w:rPr>
        <w:t xml:space="preserve">΄ </w:t>
      </w:r>
      <w:proofErr w:type="spellStart"/>
      <w:r w:rsidRPr="00D77B36">
        <w:rPr>
          <w:rFonts w:cs="Calibri"/>
          <w:szCs w:val="22"/>
        </w:rPr>
        <w:t>αριθμ</w:t>
      </w:r>
      <w:proofErr w:type="spellEnd"/>
      <w:r w:rsidRPr="00D77B36">
        <w:rPr>
          <w:rFonts w:cs="Calibri"/>
          <w:szCs w:val="22"/>
        </w:rPr>
        <w:t>. Κ.Υ.Α. οικ. 98979 ΕΞ2021 (B’ 3766/13.08.2021) «Ηλεκτρονική Τιμολόγηση στο πλαίσιο των Δημόσιων Συμβάσεων δυνάμει του ν. 4601/2019» (Α΄44)</w:t>
      </w:r>
    </w:p>
    <w:p w14:paraId="0E990EF1" w14:textId="77777777" w:rsid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14:paraId="20DEDFD5" w14:textId="77777777" w:rsidR="00D77B36" w:rsidRPr="00882BB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 xml:space="preserve">της υπ’ </w:t>
      </w:r>
      <w:proofErr w:type="spellStart"/>
      <w:r w:rsidRPr="00D77B36">
        <w:rPr>
          <w:rFonts w:cs="Calibri"/>
          <w:szCs w:val="22"/>
        </w:rPr>
        <w:t>αριθμ</w:t>
      </w:r>
      <w:proofErr w:type="spellEnd"/>
      <w:r w:rsidRPr="00D77B36">
        <w:rPr>
          <w:rFonts w:cs="Calibri"/>
          <w:szCs w:val="22"/>
        </w:rPr>
        <w:t xml:space="preserve">. 63446/2021 Κ.Υ.Α. (B’ 2338/02.06.2021) «Καθορισμός Εθνικού </w:t>
      </w:r>
      <w:proofErr w:type="spellStart"/>
      <w:r w:rsidRPr="00D77B36">
        <w:rPr>
          <w:rFonts w:cs="Calibri"/>
          <w:szCs w:val="22"/>
        </w:rPr>
        <w:t>Μορφότυπου</w:t>
      </w:r>
      <w:proofErr w:type="spellEnd"/>
      <w:r w:rsidRPr="00D77B36">
        <w:rPr>
          <w:rFonts w:cs="Calibri"/>
          <w:szCs w:val="22"/>
        </w:rPr>
        <w:t xml:space="preserve"> ηλεκτρονικού τιμολογίου στο πλαίσιο των Δημοσίων Συμβάσεων»</w:t>
      </w:r>
    </w:p>
    <w:p w14:paraId="213DA7A5" w14:textId="77777777" w:rsidR="00D77B36" w:rsidRPr="00882BB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και λοιπές επείγουσες διατάξεις»</w:t>
      </w:r>
    </w:p>
    <w:p w14:paraId="55552E38" w14:textId="77777777" w:rsid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του ν. 4914/2022 (Α’ 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p>
    <w:p w14:paraId="3FDB0CE9" w14:textId="77777777" w:rsid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518B1611" w14:textId="77777777" w:rsidR="003671C1" w:rsidRDefault="003671C1" w:rsidP="00FA71FA">
      <w:pPr>
        <w:tabs>
          <w:tab w:val="left" w:pos="426"/>
        </w:tabs>
        <w:contextualSpacing/>
        <w:rPr>
          <w:rFonts w:cs="Calibri"/>
          <w:szCs w:val="22"/>
        </w:rPr>
      </w:pPr>
      <w:r w:rsidRPr="003671C1">
        <w:rPr>
          <w:rFonts w:cs="Calibri"/>
          <w:szCs w:val="22"/>
        </w:rPr>
        <w:t>­</w:t>
      </w:r>
      <w:r w:rsidRPr="003671C1">
        <w:rPr>
          <w:rFonts w:cs="Calibri"/>
          <w:szCs w:val="22"/>
        </w:rPr>
        <w:tab/>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DA78B2" w14:textId="77777777" w:rsidR="00D77B36" w:rsidRDefault="00D77B36" w:rsidP="00FA71FA">
      <w:pPr>
        <w:tabs>
          <w:tab w:val="left" w:pos="426"/>
        </w:tabs>
        <w:contextualSpacing/>
        <w:rPr>
          <w:rFonts w:cs="Calibri"/>
          <w:szCs w:val="22"/>
        </w:rPr>
      </w:pPr>
      <w:r w:rsidRPr="00D77B36">
        <w:rPr>
          <w:rFonts w:cs="Calibri"/>
          <w:szCs w:val="22"/>
        </w:rPr>
        <w:t>­</w:t>
      </w:r>
      <w:r w:rsidRPr="00D77B36">
        <w:rPr>
          <w:rFonts w:cs="Calibri"/>
          <w:szCs w:val="22"/>
        </w:rPr>
        <w:tab/>
        <w:t>του ν. 4270/2014 (Α’ 143) «Αρχές δημοσιονομικής διαχείρισης και εποπτείας (ενσωμάτωση της Οδηγίας 2011/85/ΕΕ) – δημόσιο λογιστικό και άλλες διατάξεις»</w:t>
      </w:r>
    </w:p>
    <w:p w14:paraId="5B551B6E"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6B0A31D6"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3419/2005 (Α’ 297) «Γενικό Εμπορικό Μητρώο (Γ.Ε.ΜΗ.) και εκσυγχρονισμός της Επιμελητηριακής Νομοθεσίας»,</w:t>
      </w:r>
    </w:p>
    <w:p w14:paraId="0126C7A5"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του ν. 2859/2000 (Α’ 248) «Κύρωση Κώδικα Φόρου Προστιθέμενης Αξίας», </w:t>
      </w:r>
    </w:p>
    <w:p w14:paraId="47C5C3CE"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άρθρου 64 «Συντελεστές παρακράτησης φόρου» του Ν. 4172/2013 (ΦΕΚ τ’ Α/167/23-07-2013)</w:t>
      </w:r>
    </w:p>
    <w:p w14:paraId="08F59EE4"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2690/1999 (Α’ 45) «Κύρωση του Κώδικα Διοικητικής Διαδικασίας και άλλες διατάξεις» και ιδίως των άρθρων 1,2, 7, 11 και 13 έως 15,</w:t>
      </w:r>
    </w:p>
    <w:p w14:paraId="51DD42BB"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του ν. 2121/1993 (Α’ 25) «Πνευματική Ιδιοκτησία, Συγγενικά Δικαιώματα και Πολιτιστικά Θέματα», </w:t>
      </w:r>
    </w:p>
    <w:p w14:paraId="3055D8BA"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του </w:t>
      </w:r>
      <w:proofErr w:type="spellStart"/>
      <w:r w:rsidRPr="00882BB6">
        <w:rPr>
          <w:rFonts w:cs="Calibri"/>
          <w:szCs w:val="22"/>
        </w:rPr>
        <w:t>π.δ.</w:t>
      </w:r>
      <w:proofErr w:type="spellEnd"/>
      <w:r w:rsidRPr="00882BB6">
        <w:rPr>
          <w:rFonts w:cs="Calibri"/>
          <w:szCs w:val="22"/>
        </w:rPr>
        <w:t xml:space="preserve"> 28/2015 (Α’ 34) «Κωδικοποίηση διατάξεων για την πρόσβαση σε δημόσια έγγραφα και στοιχεία», </w:t>
      </w:r>
    </w:p>
    <w:p w14:paraId="68681469" w14:textId="77777777" w:rsid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882BB6">
        <w:rPr>
          <w:rFonts w:cs="Calibri"/>
          <w:szCs w:val="22"/>
        </w:rPr>
        <w:t>π.δ.</w:t>
      </w:r>
      <w:proofErr w:type="spellEnd"/>
      <w:r w:rsidRPr="00882BB6">
        <w:rPr>
          <w:rFonts w:cs="Calibri"/>
          <w:szCs w:val="22"/>
        </w:rPr>
        <w:t xml:space="preserve"> 318/1992 (Α’ 161) και λοιπές ρυθμίσεις» και ειδικότερα τις διατάξεις του άρθρου 1.</w:t>
      </w:r>
    </w:p>
    <w:p w14:paraId="7BE3ECDD" w14:textId="77777777" w:rsidR="00E75483" w:rsidRPr="00E75483" w:rsidRDefault="00E75483" w:rsidP="00FA71FA">
      <w:pPr>
        <w:tabs>
          <w:tab w:val="left" w:pos="426"/>
        </w:tabs>
        <w:contextualSpacing/>
        <w:rPr>
          <w:rFonts w:cs="Calibri"/>
          <w:szCs w:val="22"/>
        </w:rPr>
      </w:pPr>
      <w:r w:rsidRPr="00E75483">
        <w:rPr>
          <w:rFonts w:cs="Calibri"/>
          <w:szCs w:val="22"/>
        </w:rPr>
        <w:lastRenderedPageBreak/>
        <w:t>­</w:t>
      </w:r>
      <w:r w:rsidRPr="00E75483">
        <w:rPr>
          <w:rFonts w:cs="Calibri"/>
          <w:szCs w:val="22"/>
        </w:rPr>
        <w:tab/>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7202C9A0" w14:textId="77777777" w:rsidR="00E75483" w:rsidRP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 (ηλεκτρονικά έντυπα) (Κείμενο που παρουσιάζει ενδιαφέρον για τον ΕΟΧ) OJ L 272</w:t>
      </w:r>
    </w:p>
    <w:p w14:paraId="6FFDFC54" w14:textId="77777777" w:rsid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ΟJ L 3/16</w:t>
      </w:r>
    </w:p>
    <w:p w14:paraId="7DC6106F"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32715E26"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4386/2016 «Ρυθμίσεις για την έρευνα και άλλες διατάξεις» Άρθρο 24 (ΦΕΚ Α’ 83/11.5.2016)</w:t>
      </w:r>
    </w:p>
    <w:p w14:paraId="423599F7" w14:textId="77777777" w:rsidR="00882BB6" w:rsidRP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4521/2018 «Ίδρυση Πανεπιστημίου Δυτικής Αττικής και άλλες διατάξεις» (ΦΕΚ Α’ 38/2.3.2018).</w:t>
      </w:r>
    </w:p>
    <w:p w14:paraId="1D60817C" w14:textId="77777777" w:rsidR="00882BB6"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του Ν. 4957/2022 (Α’ 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p>
    <w:p w14:paraId="1A5422FA" w14:textId="77777777" w:rsidR="00E75483" w:rsidRP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Την με αρ. 112000/14-12-2021 (Φ.Ε.Κ. τ. Β’ 6061/22-12-2021) απόφαση της Συγκλήτου του Πανεπιστημίου Δυτικής Αττικής με θέμα «Έγκριση αντικατάστασης του οδηγού Χρηματοδότησης και Διαχείρισης του Ειδικού Λογαριασμού Κονδυλίων Έρευνας του Πανεπιστημίου Δυτικής Αττικής.».</w:t>
      </w:r>
    </w:p>
    <w:p w14:paraId="28CE9BC0" w14:textId="77777777" w:rsidR="00E75483" w:rsidRP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Την με αρ. 49013/18-05-2023 (Φ.Ε.Κ. τ. Υ.Ο.Δ.Δ. 467/19-05-2023) απόφαση με θέμα «Ορισμός Αντιπρυτάνεων, Τομέων Ευθύνης Αυτών και Σειράς Αναπλήρωσης του Πρύτανη του Πανεπιστημίου Δυτικής Αττικής.»</w:t>
      </w:r>
    </w:p>
    <w:p w14:paraId="1939E0CE" w14:textId="77777777" w:rsidR="00E75483" w:rsidRP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Την με αρ. 81752/15-09-2023 (ΦΕΚ τ. Υ.Ο.Δ.Δ. 996/20-09-2023) Απόφαση του Συμβουλίου Διοίκησης του Πανεπιστημίου Δυτικής με θέμα «Ανασυγκρότηση της Επιτροπής Ερευνών του Ειδικού Λογαριασμού Κονδυλίων Έρευνας (Ε.Λ.Κ.Ε.) του Πανεπιστημίου Δυτικής Αττικής.».</w:t>
      </w:r>
    </w:p>
    <w:p w14:paraId="5C720052" w14:textId="77777777" w:rsidR="00E75483" w:rsidRDefault="00E75483" w:rsidP="00FA71FA">
      <w:pPr>
        <w:tabs>
          <w:tab w:val="left" w:pos="426"/>
        </w:tabs>
        <w:contextualSpacing/>
        <w:rPr>
          <w:rFonts w:cs="Calibri"/>
          <w:szCs w:val="22"/>
        </w:rPr>
      </w:pPr>
      <w:r w:rsidRPr="00E75483">
        <w:rPr>
          <w:rFonts w:cs="Calibri"/>
          <w:szCs w:val="22"/>
        </w:rPr>
        <w:t>­</w:t>
      </w:r>
      <w:r w:rsidRPr="00E75483">
        <w:rPr>
          <w:rFonts w:cs="Calibri"/>
          <w:szCs w:val="22"/>
        </w:rPr>
        <w:tab/>
        <w:t>Την Πράξη 30/25-09-2023 (θέμα 1ο) της Επιτροπής Ερευνών του ΕΛΚΕ του Πανεπιστημίου Δυτικής Αττικής με θέμα "Εκλογή Αντιπροέδρου της Επιτροπής Ερευνών του ΕΛΚΕ (άρθρο 231, παρ. 3, Ν. 4957/2022).</w:t>
      </w:r>
    </w:p>
    <w:p w14:paraId="1C83408E" w14:textId="77777777" w:rsidR="00E33368" w:rsidRPr="003A5EA3" w:rsidRDefault="00E33368" w:rsidP="00FA71FA">
      <w:pPr>
        <w:pStyle w:val="ListParagraph"/>
        <w:numPr>
          <w:ilvl w:val="0"/>
          <w:numId w:val="7"/>
        </w:numPr>
        <w:tabs>
          <w:tab w:val="left" w:pos="426"/>
        </w:tabs>
        <w:ind w:left="0" w:firstLine="0"/>
      </w:pPr>
      <w:bookmarkStart w:id="14" w:name="_Hlk159576099"/>
      <w:r w:rsidRPr="00E33368">
        <w:t xml:space="preserve">Τη με </w:t>
      </w:r>
      <w:proofErr w:type="spellStart"/>
      <w:r w:rsidRPr="00E33368">
        <w:t>αριθμ</w:t>
      </w:r>
      <w:proofErr w:type="spellEnd"/>
      <w:r w:rsidRPr="00E33368">
        <w:t>. 77275/1-09-2023 (Φ.Ε.Κ. 921/</w:t>
      </w:r>
      <w:r w:rsidR="003C7536">
        <w:t>0</w:t>
      </w:r>
      <w:r w:rsidRPr="00E33368">
        <w:t xml:space="preserve">7-09-2023, τ. Υ.Ο.Δ.Δ.) Πράξη του Πρύτανη του Πανεπιστημίου Δυτικής Αττικής σχετικά με τον «Ορισμό Αντιπρυτάνεων, Τομέων Ευθύνης Αυτών, Κατανομής Αρμοδιοτήτων και Σειράς Αναπλήρωσης του Πρύτανη του Πανεπιστημίου Δυτικής </w:t>
      </w:r>
      <w:r w:rsidRPr="003A5EA3">
        <w:t>Αττικής».</w:t>
      </w:r>
    </w:p>
    <w:p w14:paraId="7250373D" w14:textId="77777777" w:rsidR="003A5EA3" w:rsidRPr="003A5EA3" w:rsidRDefault="003A5EA3" w:rsidP="00FA71FA">
      <w:pPr>
        <w:pStyle w:val="ListParagraph"/>
        <w:numPr>
          <w:ilvl w:val="0"/>
          <w:numId w:val="7"/>
        </w:numPr>
        <w:tabs>
          <w:tab w:val="left" w:pos="426"/>
        </w:tabs>
        <w:ind w:left="0" w:firstLine="0"/>
        <w:rPr>
          <w:rFonts w:eastAsia="Times New Roman"/>
          <w:lang w:eastAsia="el-GR"/>
        </w:rPr>
      </w:pPr>
      <w:r w:rsidRPr="003A5EA3">
        <w:rPr>
          <w:rFonts w:eastAsia="Times New Roman"/>
          <w:lang w:eastAsia="el-GR"/>
        </w:rPr>
        <w:t xml:space="preserve">Τη με </w:t>
      </w:r>
      <w:proofErr w:type="spellStart"/>
      <w:r w:rsidRPr="003A5EA3">
        <w:rPr>
          <w:rFonts w:eastAsia="Times New Roman"/>
          <w:lang w:eastAsia="el-GR"/>
        </w:rPr>
        <w:t>αριθμ</w:t>
      </w:r>
      <w:proofErr w:type="spellEnd"/>
      <w:r w:rsidRPr="003A5EA3">
        <w:rPr>
          <w:rFonts w:eastAsia="Times New Roman"/>
          <w:lang w:eastAsia="el-GR"/>
        </w:rPr>
        <w:t>. 94297/12-10-2023 (Φ.Ε.Κ. 1141/20-10-2023, τ. Υ.Ο.Δ.Δ.) Πράξη του Πρύτανη του Πανεπιστημίου Δυτικής Αττικής σχετικά με την τροποποίηση της με αρ. 77275/01-09-2023 (Φ.Ε.Κ. 921/07-09-2023, τ. Υ.Ο.Δ.Δ.) Πράξης του Πρύτανη του Πανεπιστημίου Δυτικής Αττικής σχετικά με τον «Ορισμό Αντιπρυτάνεων, Τομέων Ευθύνης Αυτών, Κατανομής Αρμοδιοτήτων και Σειράς Αναπλήρωσης του Πρύτανη του Πανεπιστημίου Δυτικής Αττικής».</w:t>
      </w:r>
    </w:p>
    <w:bookmarkEnd w:id="14"/>
    <w:p w14:paraId="0A640D15" w14:textId="77777777" w:rsidR="00882BB6" w:rsidRPr="00EF4640" w:rsidRDefault="00882BB6" w:rsidP="00FA71FA">
      <w:pPr>
        <w:tabs>
          <w:tab w:val="left" w:pos="426"/>
        </w:tabs>
        <w:contextualSpacing/>
        <w:rPr>
          <w:rFonts w:cs="Calibri"/>
          <w:szCs w:val="22"/>
        </w:rPr>
      </w:pPr>
      <w:r w:rsidRPr="00882BB6">
        <w:rPr>
          <w:rFonts w:cs="Calibri"/>
          <w:szCs w:val="22"/>
        </w:rPr>
        <w:t>­</w:t>
      </w:r>
      <w:r w:rsidRPr="00882BB6">
        <w:rPr>
          <w:rFonts w:cs="Calibri"/>
          <w:szCs w:val="22"/>
        </w:rPr>
        <w:tab/>
        <w:t xml:space="preserve">των σε εκτέλεση των ανωτέρω νόμων </w:t>
      </w:r>
      <w:proofErr w:type="spellStart"/>
      <w:r w:rsidRPr="00882BB6">
        <w:rPr>
          <w:rFonts w:cs="Calibri"/>
          <w:szCs w:val="22"/>
        </w:rPr>
        <w:t>εκδοθεισών</w:t>
      </w:r>
      <w:proofErr w:type="spellEnd"/>
      <w:r w:rsidRPr="00882BB6">
        <w:rPr>
          <w:rFonts w:cs="Calibri"/>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w:t>
      </w:r>
      <w:r w:rsidRPr="00882BB6">
        <w:rPr>
          <w:rFonts w:cs="Calibri"/>
          <w:szCs w:val="22"/>
        </w:rPr>
        <w:lastRenderedPageBreak/>
        <w:t xml:space="preserve">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w:t>
      </w:r>
      <w:r w:rsidRPr="00EF4640">
        <w:rPr>
          <w:rFonts w:cs="Calibri"/>
          <w:szCs w:val="22"/>
        </w:rPr>
        <w:t>παραπάνω.</w:t>
      </w:r>
    </w:p>
    <w:p w14:paraId="3B56A417" w14:textId="0D1CCF5F" w:rsidR="00B91184" w:rsidRPr="00B91184" w:rsidRDefault="00B91184" w:rsidP="00B91184">
      <w:pPr>
        <w:tabs>
          <w:tab w:val="left" w:pos="426"/>
        </w:tabs>
        <w:contextualSpacing/>
        <w:rPr>
          <w:rFonts w:asciiTheme="minorHAnsi" w:hAnsiTheme="minorHAnsi" w:cstheme="minorHAnsi"/>
          <w:szCs w:val="22"/>
        </w:rPr>
      </w:pPr>
      <w:r w:rsidRPr="00EF4640">
        <w:rPr>
          <w:rFonts w:asciiTheme="minorHAnsi" w:hAnsiTheme="minorHAnsi" w:cstheme="minorHAnsi"/>
          <w:szCs w:val="22"/>
        </w:rPr>
        <w:t>­</w:t>
      </w:r>
      <w:r w:rsidRPr="00EF4640">
        <w:rPr>
          <w:rFonts w:asciiTheme="minorHAnsi" w:hAnsiTheme="minorHAnsi" w:cstheme="minorHAnsi"/>
          <w:szCs w:val="22"/>
        </w:rPr>
        <w:tab/>
        <w:t xml:space="preserve">Την με αρ. </w:t>
      </w:r>
      <w:r w:rsidR="00AD4743">
        <w:rPr>
          <w:rFonts w:asciiTheme="minorHAnsi" w:hAnsiTheme="minorHAnsi" w:cstheme="minorHAnsi"/>
          <w:szCs w:val="22"/>
        </w:rPr>
        <w:t>………………………………………………………………………………..</w:t>
      </w:r>
      <w:r w:rsidRPr="00EF4640">
        <w:rPr>
          <w:rFonts w:asciiTheme="minorHAnsi" w:hAnsiTheme="minorHAnsi" w:cstheme="minorHAnsi"/>
          <w:szCs w:val="22"/>
        </w:rPr>
        <w:t>» στο πλαίσιο του έργου με τίτλο «</w:t>
      </w:r>
      <w:r w:rsidR="00AD4743">
        <w:rPr>
          <w:rFonts w:asciiTheme="minorHAnsi" w:hAnsiTheme="minorHAnsi" w:cstheme="minorHAnsi"/>
          <w:szCs w:val="22"/>
        </w:rPr>
        <w:t>…………………………………………………</w:t>
      </w:r>
      <w:r w:rsidRPr="00EF4640">
        <w:rPr>
          <w:rFonts w:asciiTheme="minorHAnsi" w:hAnsiTheme="minorHAnsi" w:cstheme="minorHAnsi"/>
          <w:szCs w:val="22"/>
        </w:rPr>
        <w:t xml:space="preserve">, (ΑΔΑ: </w:t>
      </w:r>
      <w:r w:rsidR="00AD4743">
        <w:rPr>
          <w:rFonts w:asciiTheme="minorHAnsi" w:hAnsiTheme="minorHAnsi" w:cstheme="minorHAnsi"/>
          <w:szCs w:val="22"/>
        </w:rPr>
        <w:t>………………………………</w:t>
      </w:r>
      <w:r w:rsidRPr="00EF4640">
        <w:rPr>
          <w:rFonts w:asciiTheme="minorHAnsi" w:hAnsiTheme="minorHAnsi" w:cstheme="minorHAnsi"/>
          <w:szCs w:val="22"/>
        </w:rPr>
        <w:t>)</w:t>
      </w:r>
    </w:p>
    <w:p w14:paraId="41D378D5" w14:textId="2ED338AA" w:rsidR="00BB0625" w:rsidRPr="00AD4743" w:rsidRDefault="00882BB6" w:rsidP="00FA71FA">
      <w:pPr>
        <w:tabs>
          <w:tab w:val="left" w:pos="426"/>
        </w:tabs>
        <w:contextualSpacing/>
        <w:rPr>
          <w:rFonts w:asciiTheme="minorHAnsi" w:hAnsiTheme="minorHAnsi" w:cstheme="minorHAnsi"/>
          <w:strike/>
          <w:szCs w:val="22"/>
        </w:rPr>
      </w:pPr>
      <w:bookmarkStart w:id="15" w:name="_Hlk198624704"/>
      <w:r w:rsidRPr="00BB3DAE">
        <w:rPr>
          <w:rFonts w:asciiTheme="minorHAnsi" w:hAnsiTheme="minorHAnsi" w:cstheme="minorHAnsi"/>
          <w:szCs w:val="22"/>
        </w:rPr>
        <w:t>­</w:t>
      </w:r>
      <w:r w:rsidRPr="00BB3DAE">
        <w:rPr>
          <w:rFonts w:asciiTheme="minorHAnsi" w:hAnsiTheme="minorHAnsi" w:cstheme="minorHAnsi"/>
          <w:szCs w:val="22"/>
        </w:rPr>
        <w:tab/>
      </w:r>
      <w:bookmarkEnd w:id="15"/>
      <w:r w:rsidRPr="00BD6100">
        <w:rPr>
          <w:rFonts w:asciiTheme="minorHAnsi" w:hAnsiTheme="minorHAnsi" w:cstheme="minorHAnsi"/>
          <w:szCs w:val="22"/>
        </w:rPr>
        <w:t xml:space="preserve">Την με αρ. </w:t>
      </w:r>
      <w:r w:rsidR="00AD4743">
        <w:rPr>
          <w:rFonts w:asciiTheme="minorHAnsi" w:hAnsiTheme="minorHAnsi" w:cstheme="minorHAnsi"/>
          <w:szCs w:val="22"/>
        </w:rPr>
        <w:t>……………………..</w:t>
      </w:r>
      <w:r w:rsidRPr="00BD6100">
        <w:rPr>
          <w:rFonts w:asciiTheme="minorHAnsi" w:hAnsiTheme="minorHAnsi" w:cstheme="minorHAnsi"/>
          <w:szCs w:val="22"/>
        </w:rPr>
        <w:t xml:space="preserve"> (Θέμα </w:t>
      </w:r>
      <w:r w:rsidR="00AD4743">
        <w:rPr>
          <w:rFonts w:asciiTheme="minorHAnsi" w:hAnsiTheme="minorHAnsi" w:cstheme="minorHAnsi"/>
          <w:szCs w:val="22"/>
        </w:rPr>
        <w:t>….</w:t>
      </w:r>
      <w:r w:rsidRPr="00BD6100">
        <w:rPr>
          <w:rFonts w:asciiTheme="minorHAnsi" w:hAnsiTheme="minorHAnsi" w:cstheme="minorHAnsi"/>
          <w:szCs w:val="22"/>
        </w:rPr>
        <w:t xml:space="preserve">) απόφαση της Επιτροπής Ερευνών του Ειδικού Λογαριασμού Κονδυλίων Έρευνας του Πανεπιστημίου Δυτικής Αττικής, περί ανάληψης οικονομικής διαχείρισης του έργου με τίτλο </w:t>
      </w:r>
      <w:r w:rsidR="008F0730" w:rsidRPr="00BD6100">
        <w:rPr>
          <w:rFonts w:asciiTheme="minorHAnsi" w:hAnsiTheme="minorHAnsi" w:cstheme="minorHAnsi"/>
          <w:szCs w:val="22"/>
        </w:rPr>
        <w:t>«</w:t>
      </w:r>
      <w:r w:rsidR="00AD4743">
        <w:rPr>
          <w:rFonts w:asciiTheme="minorHAnsi" w:hAnsiTheme="minorHAnsi" w:cstheme="minorHAnsi"/>
          <w:szCs w:val="22"/>
        </w:rPr>
        <w:t>…………………………………………</w:t>
      </w:r>
      <w:r w:rsidR="008F0730" w:rsidRPr="00BD6100">
        <w:rPr>
          <w:rFonts w:asciiTheme="minorHAnsi" w:hAnsiTheme="minorHAnsi" w:cstheme="minorHAnsi"/>
          <w:szCs w:val="22"/>
        </w:rPr>
        <w:t xml:space="preserve">» </w:t>
      </w:r>
      <w:r w:rsidRPr="00BD6100">
        <w:rPr>
          <w:rFonts w:asciiTheme="minorHAnsi" w:hAnsiTheme="minorHAnsi" w:cstheme="minorHAnsi"/>
          <w:szCs w:val="22"/>
        </w:rPr>
        <w:t>, (ΑΔΑ</w:t>
      </w:r>
      <w:r w:rsidR="006B37C3" w:rsidRPr="00BD6100">
        <w:rPr>
          <w:rFonts w:asciiTheme="minorHAnsi" w:hAnsiTheme="minorHAnsi" w:cstheme="minorHAnsi"/>
          <w:szCs w:val="22"/>
        </w:rPr>
        <w:t xml:space="preserve">: </w:t>
      </w:r>
      <w:r w:rsidR="00AD4743">
        <w:rPr>
          <w:rFonts w:asciiTheme="minorHAnsi" w:hAnsiTheme="minorHAnsi" w:cstheme="minorHAnsi"/>
          <w:szCs w:val="22"/>
        </w:rPr>
        <w:t>……………………………</w:t>
      </w:r>
      <w:r w:rsidRPr="00BD6100">
        <w:rPr>
          <w:rFonts w:asciiTheme="minorHAnsi" w:hAnsiTheme="minorHAnsi" w:cstheme="minorHAnsi"/>
          <w:szCs w:val="22"/>
        </w:rPr>
        <w:t>)</w:t>
      </w:r>
      <w:r w:rsidR="00BB3DAE" w:rsidRPr="00BB3DAE">
        <w:rPr>
          <w:rFonts w:asciiTheme="minorHAnsi" w:hAnsiTheme="minorHAnsi" w:cstheme="minorHAnsi"/>
          <w:strike/>
          <w:szCs w:val="22"/>
        </w:rPr>
        <w:t xml:space="preserve"> </w:t>
      </w:r>
    </w:p>
    <w:p w14:paraId="1D78621B" w14:textId="45C84745" w:rsidR="008F2C0E" w:rsidRPr="009521DA" w:rsidRDefault="009521DA" w:rsidP="00FA71FA">
      <w:pPr>
        <w:tabs>
          <w:tab w:val="left" w:pos="426"/>
        </w:tabs>
        <w:contextualSpacing/>
        <w:rPr>
          <w:rStyle w:val="cf01"/>
          <w:rFonts w:asciiTheme="minorHAnsi" w:hAnsiTheme="minorHAnsi" w:cstheme="minorHAnsi"/>
          <w:color w:val="FF0000"/>
          <w:sz w:val="22"/>
          <w:szCs w:val="22"/>
        </w:rPr>
      </w:pPr>
      <w:r w:rsidRPr="00BB3DAE">
        <w:rPr>
          <w:rFonts w:asciiTheme="minorHAnsi" w:hAnsiTheme="minorHAnsi" w:cstheme="minorHAnsi"/>
          <w:szCs w:val="22"/>
        </w:rPr>
        <w:t>­</w:t>
      </w:r>
      <w:r w:rsidRPr="00BB3DAE">
        <w:rPr>
          <w:rFonts w:asciiTheme="minorHAnsi" w:hAnsiTheme="minorHAnsi" w:cstheme="minorHAnsi"/>
          <w:szCs w:val="22"/>
        </w:rPr>
        <w:tab/>
      </w:r>
      <w:r w:rsidR="00F47B56" w:rsidRPr="009521DA">
        <w:rPr>
          <w:rStyle w:val="cf01"/>
          <w:rFonts w:asciiTheme="minorHAnsi" w:hAnsiTheme="minorHAnsi" w:cstheme="minorHAnsi"/>
          <w:sz w:val="22"/>
          <w:szCs w:val="22"/>
        </w:rPr>
        <w:t xml:space="preserve">Την με αρ. </w:t>
      </w:r>
      <w:r w:rsidR="00AD4743">
        <w:rPr>
          <w:rStyle w:val="cf01"/>
          <w:rFonts w:asciiTheme="minorHAnsi" w:hAnsiTheme="minorHAnsi" w:cstheme="minorHAnsi"/>
          <w:sz w:val="22"/>
          <w:szCs w:val="22"/>
        </w:rPr>
        <w:t>………………</w:t>
      </w:r>
      <w:r w:rsidR="00F47B56" w:rsidRPr="009521DA">
        <w:rPr>
          <w:rStyle w:val="cf01"/>
          <w:rFonts w:asciiTheme="minorHAnsi" w:hAnsiTheme="minorHAnsi" w:cstheme="minorHAnsi"/>
          <w:sz w:val="22"/>
          <w:szCs w:val="22"/>
        </w:rPr>
        <w:t xml:space="preserve">, Απόφαση Ανάληψης Υποχρέωσης (ΑΔΑ: </w:t>
      </w:r>
      <w:r w:rsidR="00AD4743">
        <w:rPr>
          <w:rStyle w:val="cf01"/>
          <w:rFonts w:asciiTheme="minorHAnsi" w:hAnsiTheme="minorHAnsi" w:cstheme="minorHAnsi"/>
          <w:sz w:val="22"/>
          <w:szCs w:val="22"/>
        </w:rPr>
        <w:t>……………………………..</w:t>
      </w:r>
      <w:r w:rsidR="00F47B56" w:rsidRPr="009521DA">
        <w:rPr>
          <w:rStyle w:val="cf01"/>
          <w:rFonts w:asciiTheme="minorHAnsi" w:hAnsiTheme="minorHAnsi" w:cstheme="minorHAnsi"/>
          <w:sz w:val="22"/>
          <w:szCs w:val="22"/>
        </w:rPr>
        <w:t>),</w:t>
      </w:r>
    </w:p>
    <w:p w14:paraId="2E585BE9" w14:textId="77777777" w:rsidR="007C584E" w:rsidRPr="00354281" w:rsidRDefault="007C584E" w:rsidP="008F2C0E">
      <w:pPr>
        <w:contextualSpacing/>
        <w:rPr>
          <w:rFonts w:cs="Calibri"/>
          <w:szCs w:val="22"/>
        </w:rPr>
      </w:pPr>
    </w:p>
    <w:p w14:paraId="0ECAB2AB" w14:textId="77777777" w:rsidR="0052110F" w:rsidRPr="00733964" w:rsidRDefault="0052110F" w:rsidP="008F2C0E">
      <w:pPr>
        <w:numPr>
          <w:ilvl w:val="0"/>
          <w:numId w:val="6"/>
        </w:numPr>
        <w:ind w:left="0" w:firstLine="0"/>
        <w:contextualSpacing/>
        <w:rPr>
          <w:rFonts w:cs="Calibri"/>
          <w:b/>
          <w:szCs w:val="22"/>
        </w:rPr>
      </w:pPr>
      <w:r w:rsidRPr="00733964">
        <w:rPr>
          <w:rFonts w:cs="Calibri"/>
          <w:b/>
          <w:szCs w:val="22"/>
        </w:rPr>
        <w:t>Συγκρότηση γνωμοδοτικών οργάνων της διαδικασίας</w:t>
      </w:r>
      <w:r w:rsidR="009E3F24" w:rsidRPr="009E3F24">
        <w:rPr>
          <w:rFonts w:cs="Calibri"/>
          <w:b/>
          <w:szCs w:val="22"/>
        </w:rPr>
        <w:t xml:space="preserve"> με διαπραγμάτευση</w:t>
      </w:r>
    </w:p>
    <w:p w14:paraId="3A41F920" w14:textId="2A1FF4CD" w:rsidR="00D30FA8" w:rsidRPr="00DB25E4" w:rsidRDefault="0052110F" w:rsidP="00AD4743">
      <w:pPr>
        <w:rPr>
          <w:rFonts w:cs="Calibri"/>
        </w:rPr>
      </w:pPr>
      <w:r w:rsidRPr="00733964">
        <w:rPr>
          <w:rFonts w:cs="Calibri"/>
          <w:szCs w:val="22"/>
        </w:rPr>
        <w:t>Για τη διενέργεια της ως άνω διαδικασίας</w:t>
      </w:r>
      <w:r w:rsidR="008E3A88" w:rsidRPr="008E3A88">
        <w:rPr>
          <w:rFonts w:cs="Calibri"/>
          <w:szCs w:val="22"/>
        </w:rPr>
        <w:t xml:space="preserve"> με διαπραγμάτευση</w:t>
      </w:r>
      <w:r w:rsidRPr="00733964">
        <w:rPr>
          <w:rFonts w:cs="Calibri"/>
          <w:szCs w:val="22"/>
        </w:rPr>
        <w:t>, παρακαλούμε για τη σ</w:t>
      </w:r>
      <w:r w:rsidRPr="00733964">
        <w:rPr>
          <w:rFonts w:eastAsia="Arial" w:cs="Calibri"/>
          <w:szCs w:val="22"/>
          <w:lang w:eastAsia="zh-CN"/>
        </w:rPr>
        <w:t>υγκρότηση γνωμοδοτικών οργάνων (Επιτροπών, τακτικά και αναπληρωματικά μέλη) σύμφωνα με το άρθρο 221 «Όργανα διενέργειας διαδικασιών σύναψης δημοσίων συμβάσεων» του Ν. 4412/2016</w:t>
      </w:r>
      <w:r w:rsidR="00AD4743">
        <w:rPr>
          <w:rFonts w:eastAsia="Arial" w:cs="Calibri"/>
          <w:szCs w:val="22"/>
          <w:lang w:eastAsia="zh-CN"/>
        </w:rPr>
        <w:t xml:space="preserve">, </w:t>
      </w:r>
      <w:r w:rsidR="00A218AD">
        <w:rPr>
          <w:rFonts w:cs="Calibri"/>
        </w:rPr>
        <w:t>εισηγούμαι την συγκρότηση των επιτροπών αυτών σύμφωνα με τη κάτωθι σύνθεση μελών αυτών.</w:t>
      </w:r>
    </w:p>
    <w:p w14:paraId="0FFF0437" w14:textId="77777777" w:rsidR="00835849" w:rsidRPr="004C2394" w:rsidRDefault="0052110F" w:rsidP="00835849">
      <w:pPr>
        <w:widowControl w:val="0"/>
        <w:suppressAutoHyphens/>
        <w:ind w:left="709" w:hanging="284"/>
        <w:contextualSpacing/>
        <w:rPr>
          <w:rFonts w:eastAsia="Arial" w:cs="Calibri"/>
          <w:szCs w:val="22"/>
          <w:lang w:eastAsia="zh-CN"/>
        </w:rPr>
      </w:pPr>
      <w:r w:rsidRPr="00733964">
        <w:rPr>
          <w:rFonts w:eastAsia="Arial" w:cs="Calibri"/>
          <w:szCs w:val="22"/>
          <w:lang w:eastAsia="zh-CN"/>
        </w:rPr>
        <w:t>α)</w:t>
      </w:r>
      <w:r w:rsidRPr="00733964">
        <w:rPr>
          <w:rFonts w:eastAsia="Arial" w:cs="Calibri"/>
          <w:szCs w:val="22"/>
          <w:lang w:eastAsia="zh-CN"/>
        </w:rPr>
        <w:tab/>
      </w:r>
      <w:r w:rsidR="005305AC" w:rsidRPr="004C2394">
        <w:rPr>
          <w:rFonts w:eastAsia="Arial" w:cs="Calibri"/>
          <w:szCs w:val="22"/>
          <w:lang w:eastAsia="zh-CN"/>
        </w:rPr>
        <w:t>Τριμελές</w:t>
      </w:r>
      <w:r w:rsidR="005305AC" w:rsidRPr="004C2394">
        <w:rPr>
          <w:rFonts w:eastAsia="Arial" w:cs="Calibri"/>
          <w:i/>
          <w:color w:val="548DD4" w:themeColor="text2" w:themeTint="99"/>
          <w:szCs w:val="22"/>
          <w:lang w:eastAsia="zh-CN"/>
        </w:rPr>
        <w:t xml:space="preserve"> </w:t>
      </w:r>
      <w:r w:rsidRPr="004C2394">
        <w:rPr>
          <w:rFonts w:eastAsia="Arial" w:cs="Calibri"/>
          <w:szCs w:val="22"/>
          <w:lang w:eastAsia="zh-CN"/>
        </w:rPr>
        <w:t xml:space="preserve">γνωμοδοτικό όργανο «Επιτροπή διενέργειας </w:t>
      </w:r>
      <w:r w:rsidR="00D266E4" w:rsidRPr="004C2394">
        <w:rPr>
          <w:rFonts w:eastAsia="Arial" w:cs="Calibri"/>
          <w:szCs w:val="22"/>
          <w:lang w:eastAsia="zh-CN"/>
        </w:rPr>
        <w:t>και</w:t>
      </w:r>
      <w:r w:rsidRPr="004C2394">
        <w:rPr>
          <w:rFonts w:eastAsia="Arial" w:cs="Calibri"/>
          <w:szCs w:val="22"/>
          <w:lang w:eastAsia="zh-CN"/>
        </w:rPr>
        <w:t xml:space="preserve"> αξιολόγησης </w:t>
      </w:r>
      <w:r w:rsidR="003F50B8" w:rsidRPr="004C2394">
        <w:rPr>
          <w:rFonts w:eastAsia="Arial" w:cs="Calibri"/>
          <w:szCs w:val="22"/>
          <w:lang w:eastAsia="zh-CN"/>
        </w:rPr>
        <w:t>προσφορών</w:t>
      </w:r>
      <w:r w:rsidR="00C91BFB" w:rsidRPr="004C2394">
        <w:rPr>
          <w:rFonts w:eastAsia="Arial" w:cs="Calibri"/>
          <w:szCs w:val="22"/>
          <w:lang w:eastAsia="zh-CN"/>
        </w:rPr>
        <w:t>»</w:t>
      </w:r>
      <w:r w:rsidRPr="004C2394">
        <w:rPr>
          <w:rFonts w:eastAsia="Arial" w:cs="Calibri"/>
          <w:szCs w:val="22"/>
          <w:lang w:eastAsia="zh-CN"/>
        </w:rPr>
        <w:t>.</w:t>
      </w:r>
    </w:p>
    <w:tbl>
      <w:tblPr>
        <w:tblStyle w:val="TableGrid"/>
        <w:tblW w:w="8930" w:type="dxa"/>
        <w:tblInd w:w="704" w:type="dxa"/>
        <w:tblCellMar>
          <w:left w:w="57" w:type="dxa"/>
          <w:right w:w="57" w:type="dxa"/>
        </w:tblCellMar>
        <w:tblLook w:val="04A0" w:firstRow="1" w:lastRow="0" w:firstColumn="1" w:lastColumn="0" w:noHBand="0" w:noVBand="1"/>
      </w:tblPr>
      <w:tblGrid>
        <w:gridCol w:w="499"/>
        <w:gridCol w:w="6033"/>
        <w:gridCol w:w="2398"/>
      </w:tblGrid>
      <w:tr w:rsidR="00D22D83" w:rsidRPr="004C2394" w14:paraId="5504EE42" w14:textId="77777777" w:rsidTr="00914AD7">
        <w:tc>
          <w:tcPr>
            <w:tcW w:w="499" w:type="dxa"/>
            <w:vAlign w:val="center"/>
          </w:tcPr>
          <w:p w14:paraId="45515F50"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α/α</w:t>
            </w:r>
          </w:p>
        </w:tc>
        <w:tc>
          <w:tcPr>
            <w:tcW w:w="6033" w:type="dxa"/>
            <w:vAlign w:val="center"/>
          </w:tcPr>
          <w:p w14:paraId="5DC255C7"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Ονοματεπώνυμο</w:t>
            </w:r>
          </w:p>
        </w:tc>
        <w:tc>
          <w:tcPr>
            <w:tcW w:w="2398" w:type="dxa"/>
            <w:vAlign w:val="center"/>
          </w:tcPr>
          <w:p w14:paraId="0361ABB5"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Ιδιότητα</w:t>
            </w:r>
          </w:p>
        </w:tc>
      </w:tr>
      <w:tr w:rsidR="00FD308E" w:rsidRPr="004C2394" w14:paraId="14673750" w14:textId="77777777" w:rsidTr="00914AD7">
        <w:tc>
          <w:tcPr>
            <w:tcW w:w="499" w:type="dxa"/>
          </w:tcPr>
          <w:p w14:paraId="393539F6"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1</w:t>
            </w:r>
          </w:p>
        </w:tc>
        <w:tc>
          <w:tcPr>
            <w:tcW w:w="6033" w:type="dxa"/>
          </w:tcPr>
          <w:p w14:paraId="49FD5FFE" w14:textId="26FF2CA6" w:rsidR="00FD308E" w:rsidRPr="003E0DDF" w:rsidRDefault="00FD308E" w:rsidP="00FD308E">
            <w:pPr>
              <w:widowControl w:val="0"/>
              <w:suppressAutoHyphens/>
              <w:spacing w:line="240" w:lineRule="auto"/>
              <w:contextualSpacing/>
              <w:rPr>
                <w:rFonts w:asciiTheme="minorHAnsi" w:eastAsia="Arial" w:hAnsiTheme="minorHAnsi" w:cstheme="minorHAnsi"/>
                <w:sz w:val="20"/>
                <w:szCs w:val="20"/>
                <w:lang w:eastAsia="zh-CN"/>
              </w:rPr>
            </w:pPr>
          </w:p>
        </w:tc>
        <w:tc>
          <w:tcPr>
            <w:tcW w:w="2398" w:type="dxa"/>
          </w:tcPr>
          <w:p w14:paraId="18587402"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Πρόεδρος</w:t>
            </w:r>
          </w:p>
        </w:tc>
      </w:tr>
      <w:tr w:rsidR="00FD308E" w:rsidRPr="004C2394" w14:paraId="62D0503E" w14:textId="77777777" w:rsidTr="00914AD7">
        <w:tc>
          <w:tcPr>
            <w:tcW w:w="499" w:type="dxa"/>
          </w:tcPr>
          <w:p w14:paraId="56C1AF95"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2</w:t>
            </w:r>
          </w:p>
        </w:tc>
        <w:tc>
          <w:tcPr>
            <w:tcW w:w="6033" w:type="dxa"/>
          </w:tcPr>
          <w:p w14:paraId="5F79D7D2" w14:textId="26609D6B" w:rsidR="00FD308E" w:rsidRPr="003E0DDF" w:rsidRDefault="00FD308E" w:rsidP="00FD308E">
            <w:pPr>
              <w:widowControl w:val="0"/>
              <w:suppressAutoHyphens/>
              <w:spacing w:line="240" w:lineRule="auto"/>
              <w:contextualSpacing/>
              <w:rPr>
                <w:rFonts w:asciiTheme="minorHAnsi" w:eastAsia="Arial" w:hAnsiTheme="minorHAnsi" w:cstheme="minorHAnsi"/>
                <w:sz w:val="20"/>
                <w:szCs w:val="20"/>
                <w:lang w:eastAsia="zh-CN"/>
              </w:rPr>
            </w:pPr>
          </w:p>
        </w:tc>
        <w:tc>
          <w:tcPr>
            <w:tcW w:w="2398" w:type="dxa"/>
          </w:tcPr>
          <w:p w14:paraId="60597452"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Μέλος</w:t>
            </w:r>
          </w:p>
        </w:tc>
      </w:tr>
      <w:tr w:rsidR="00FD308E" w:rsidRPr="004C2394" w14:paraId="70114F92" w14:textId="77777777" w:rsidTr="00914AD7">
        <w:tc>
          <w:tcPr>
            <w:tcW w:w="499" w:type="dxa"/>
          </w:tcPr>
          <w:p w14:paraId="6CA34E49"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3</w:t>
            </w:r>
          </w:p>
        </w:tc>
        <w:tc>
          <w:tcPr>
            <w:tcW w:w="6033" w:type="dxa"/>
          </w:tcPr>
          <w:p w14:paraId="4FFF38B6" w14:textId="6383E5CA" w:rsidR="00FD308E" w:rsidRPr="003E0DDF" w:rsidRDefault="00FD308E" w:rsidP="00FD308E">
            <w:pPr>
              <w:widowControl w:val="0"/>
              <w:suppressAutoHyphens/>
              <w:spacing w:line="240" w:lineRule="auto"/>
              <w:contextualSpacing/>
              <w:rPr>
                <w:rFonts w:asciiTheme="minorHAnsi" w:eastAsia="Arial" w:hAnsiTheme="minorHAnsi" w:cstheme="minorHAnsi"/>
                <w:sz w:val="20"/>
                <w:szCs w:val="20"/>
                <w:lang w:eastAsia="zh-CN"/>
              </w:rPr>
            </w:pPr>
          </w:p>
        </w:tc>
        <w:tc>
          <w:tcPr>
            <w:tcW w:w="2398" w:type="dxa"/>
          </w:tcPr>
          <w:p w14:paraId="0D2F7111"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Μέλος</w:t>
            </w:r>
          </w:p>
        </w:tc>
      </w:tr>
      <w:tr w:rsidR="00FD308E" w:rsidRPr="004C2394" w14:paraId="15724D52" w14:textId="77777777" w:rsidTr="00914AD7">
        <w:tc>
          <w:tcPr>
            <w:tcW w:w="499" w:type="dxa"/>
          </w:tcPr>
          <w:p w14:paraId="63268F4B" w14:textId="77777777" w:rsidR="00FD308E" w:rsidRPr="008F2C0E" w:rsidRDefault="00FD308E" w:rsidP="00FD308E">
            <w:pPr>
              <w:widowControl w:val="0"/>
              <w:suppressAutoHyphens/>
              <w:spacing w:line="240" w:lineRule="auto"/>
              <w:contextualSpacing/>
              <w:jc w:val="center"/>
              <w:rPr>
                <w:rFonts w:eastAsia="Arial" w:cs="Calibri"/>
                <w:b/>
                <w:bCs/>
                <w:sz w:val="20"/>
                <w:szCs w:val="20"/>
                <w:lang w:val="en-US" w:eastAsia="zh-CN"/>
              </w:rPr>
            </w:pPr>
            <w:r w:rsidRPr="008F2C0E">
              <w:rPr>
                <w:rFonts w:eastAsia="Arial" w:cs="Calibri"/>
                <w:b/>
                <w:bCs/>
                <w:sz w:val="20"/>
                <w:szCs w:val="20"/>
                <w:lang w:val="en-US" w:eastAsia="zh-CN"/>
              </w:rPr>
              <w:t>4</w:t>
            </w:r>
          </w:p>
        </w:tc>
        <w:tc>
          <w:tcPr>
            <w:tcW w:w="6033" w:type="dxa"/>
          </w:tcPr>
          <w:p w14:paraId="595428CE" w14:textId="56136101" w:rsidR="00FD308E" w:rsidRPr="003E0DDF" w:rsidRDefault="00FD308E" w:rsidP="00FD308E">
            <w:pPr>
              <w:widowControl w:val="0"/>
              <w:suppressAutoHyphens/>
              <w:spacing w:line="240" w:lineRule="auto"/>
              <w:contextualSpacing/>
              <w:rPr>
                <w:rFonts w:asciiTheme="minorHAnsi" w:eastAsia="Arial" w:hAnsiTheme="minorHAnsi" w:cstheme="minorHAnsi"/>
                <w:sz w:val="20"/>
                <w:szCs w:val="20"/>
                <w:lang w:eastAsia="zh-CN"/>
              </w:rPr>
            </w:pPr>
          </w:p>
        </w:tc>
        <w:tc>
          <w:tcPr>
            <w:tcW w:w="2398" w:type="dxa"/>
          </w:tcPr>
          <w:p w14:paraId="0CAE4AA5" w14:textId="77777777" w:rsidR="00FD308E" w:rsidRPr="004C2394" w:rsidRDefault="00EB4F9F" w:rsidP="00FD308E">
            <w:pPr>
              <w:widowControl w:val="0"/>
              <w:suppressAutoHyphens/>
              <w:spacing w:line="240" w:lineRule="auto"/>
              <w:contextualSpacing/>
              <w:rPr>
                <w:rFonts w:eastAsia="Arial" w:cs="Calibri"/>
                <w:sz w:val="20"/>
                <w:szCs w:val="20"/>
                <w:lang w:eastAsia="zh-CN"/>
              </w:rPr>
            </w:pPr>
            <w:r>
              <w:rPr>
                <w:rFonts w:eastAsia="Arial" w:cs="Calibri"/>
                <w:sz w:val="20"/>
                <w:szCs w:val="20"/>
                <w:lang w:eastAsia="zh-CN"/>
              </w:rPr>
              <w:t>Αναπληρωτής Πρόεδρος</w:t>
            </w:r>
          </w:p>
        </w:tc>
      </w:tr>
      <w:tr w:rsidR="00FD308E" w:rsidRPr="004C2394" w14:paraId="11E3A3B9" w14:textId="77777777" w:rsidTr="00914AD7">
        <w:tc>
          <w:tcPr>
            <w:tcW w:w="499" w:type="dxa"/>
          </w:tcPr>
          <w:p w14:paraId="5D0D112A" w14:textId="77777777" w:rsidR="00FD308E" w:rsidRPr="008F2C0E" w:rsidRDefault="00FD308E" w:rsidP="00FD308E">
            <w:pPr>
              <w:widowControl w:val="0"/>
              <w:suppressAutoHyphens/>
              <w:spacing w:line="240" w:lineRule="auto"/>
              <w:contextualSpacing/>
              <w:jc w:val="center"/>
              <w:rPr>
                <w:rFonts w:eastAsia="Arial" w:cs="Calibri"/>
                <w:b/>
                <w:bCs/>
                <w:sz w:val="20"/>
                <w:szCs w:val="20"/>
                <w:lang w:val="en-US" w:eastAsia="zh-CN"/>
              </w:rPr>
            </w:pPr>
            <w:r w:rsidRPr="008F2C0E">
              <w:rPr>
                <w:rFonts w:eastAsia="Arial" w:cs="Calibri"/>
                <w:b/>
                <w:bCs/>
                <w:sz w:val="20"/>
                <w:szCs w:val="20"/>
                <w:lang w:val="en-US" w:eastAsia="zh-CN"/>
              </w:rPr>
              <w:t>5</w:t>
            </w:r>
          </w:p>
        </w:tc>
        <w:tc>
          <w:tcPr>
            <w:tcW w:w="6033" w:type="dxa"/>
          </w:tcPr>
          <w:p w14:paraId="595851F2" w14:textId="407D4F69" w:rsidR="00FD308E" w:rsidRPr="003E0DDF" w:rsidRDefault="00FD308E" w:rsidP="00FD308E">
            <w:pPr>
              <w:widowControl w:val="0"/>
              <w:suppressAutoHyphens/>
              <w:spacing w:line="240" w:lineRule="auto"/>
              <w:contextualSpacing/>
              <w:rPr>
                <w:rFonts w:asciiTheme="minorHAnsi" w:eastAsia="Arial" w:hAnsiTheme="minorHAnsi" w:cstheme="minorHAnsi"/>
                <w:sz w:val="20"/>
                <w:szCs w:val="20"/>
                <w:lang w:eastAsia="zh-CN"/>
              </w:rPr>
            </w:pPr>
          </w:p>
        </w:tc>
        <w:tc>
          <w:tcPr>
            <w:tcW w:w="2398" w:type="dxa"/>
          </w:tcPr>
          <w:p w14:paraId="2C4C9B04" w14:textId="77777777" w:rsidR="00FD308E" w:rsidRPr="004C2394" w:rsidRDefault="007D78DE" w:rsidP="00FD308E">
            <w:pPr>
              <w:widowControl w:val="0"/>
              <w:suppressAutoHyphens/>
              <w:spacing w:line="240" w:lineRule="auto"/>
              <w:contextualSpacing/>
              <w:rPr>
                <w:rFonts w:eastAsia="Arial" w:cs="Calibri"/>
                <w:sz w:val="20"/>
                <w:szCs w:val="20"/>
                <w:lang w:eastAsia="zh-CN"/>
              </w:rPr>
            </w:pPr>
            <w:proofErr w:type="spellStart"/>
            <w:r>
              <w:rPr>
                <w:rFonts w:eastAsia="Arial" w:cs="Calibri"/>
                <w:sz w:val="20"/>
                <w:szCs w:val="20"/>
                <w:lang w:eastAsia="zh-CN"/>
              </w:rPr>
              <w:t>Αναπλ</w:t>
            </w:r>
            <w:proofErr w:type="spellEnd"/>
            <w:r>
              <w:rPr>
                <w:rFonts w:eastAsia="Arial" w:cs="Calibri"/>
                <w:sz w:val="20"/>
                <w:szCs w:val="20"/>
                <w:lang w:eastAsia="zh-CN"/>
              </w:rPr>
              <w:t>. Μέλος</w:t>
            </w:r>
          </w:p>
        </w:tc>
      </w:tr>
      <w:tr w:rsidR="00FD308E" w:rsidRPr="004C2394" w14:paraId="44FADC61" w14:textId="77777777" w:rsidTr="00914AD7">
        <w:tc>
          <w:tcPr>
            <w:tcW w:w="499" w:type="dxa"/>
          </w:tcPr>
          <w:p w14:paraId="650CBDAE" w14:textId="77777777" w:rsidR="00FD308E" w:rsidRPr="008F2C0E" w:rsidRDefault="00FD308E" w:rsidP="00FD308E">
            <w:pPr>
              <w:widowControl w:val="0"/>
              <w:suppressAutoHyphens/>
              <w:spacing w:line="240" w:lineRule="auto"/>
              <w:contextualSpacing/>
              <w:jc w:val="center"/>
              <w:rPr>
                <w:rFonts w:eastAsia="Arial" w:cs="Calibri"/>
                <w:b/>
                <w:bCs/>
                <w:sz w:val="20"/>
                <w:szCs w:val="20"/>
                <w:lang w:val="en-US" w:eastAsia="zh-CN"/>
              </w:rPr>
            </w:pPr>
            <w:r w:rsidRPr="008F2C0E">
              <w:rPr>
                <w:rFonts w:eastAsia="Arial" w:cs="Calibri"/>
                <w:b/>
                <w:bCs/>
                <w:sz w:val="20"/>
                <w:szCs w:val="20"/>
                <w:lang w:val="en-US" w:eastAsia="zh-CN"/>
              </w:rPr>
              <w:t>6</w:t>
            </w:r>
          </w:p>
        </w:tc>
        <w:tc>
          <w:tcPr>
            <w:tcW w:w="6033" w:type="dxa"/>
          </w:tcPr>
          <w:p w14:paraId="34D5B55F" w14:textId="225C4623" w:rsidR="00FD308E" w:rsidRPr="003E0DDF" w:rsidRDefault="00FD308E" w:rsidP="003E0DDF">
            <w:pPr>
              <w:pStyle w:val="Default"/>
              <w:jc w:val="both"/>
              <w:rPr>
                <w:rFonts w:asciiTheme="minorHAnsi" w:eastAsia="Arial" w:hAnsiTheme="minorHAnsi" w:cstheme="minorHAnsi"/>
                <w:sz w:val="20"/>
                <w:szCs w:val="20"/>
                <w:lang w:eastAsia="zh-CN"/>
              </w:rPr>
            </w:pPr>
          </w:p>
        </w:tc>
        <w:tc>
          <w:tcPr>
            <w:tcW w:w="2398" w:type="dxa"/>
          </w:tcPr>
          <w:p w14:paraId="059BCC57" w14:textId="77777777" w:rsidR="00FD308E" w:rsidRPr="004C2394" w:rsidRDefault="00091CE6" w:rsidP="00FD308E">
            <w:pPr>
              <w:widowControl w:val="0"/>
              <w:suppressAutoHyphens/>
              <w:spacing w:line="240" w:lineRule="auto"/>
              <w:contextualSpacing/>
              <w:rPr>
                <w:rFonts w:eastAsia="Arial" w:cs="Calibri"/>
                <w:sz w:val="20"/>
                <w:szCs w:val="20"/>
                <w:lang w:eastAsia="zh-CN"/>
              </w:rPr>
            </w:pPr>
            <w:proofErr w:type="spellStart"/>
            <w:r>
              <w:rPr>
                <w:rFonts w:eastAsia="Arial" w:cs="Calibri"/>
                <w:sz w:val="20"/>
                <w:szCs w:val="20"/>
                <w:lang w:eastAsia="zh-CN"/>
              </w:rPr>
              <w:t>Αναπλ</w:t>
            </w:r>
            <w:proofErr w:type="spellEnd"/>
            <w:r>
              <w:rPr>
                <w:rFonts w:eastAsia="Arial" w:cs="Calibri"/>
                <w:sz w:val="20"/>
                <w:szCs w:val="20"/>
                <w:lang w:eastAsia="zh-CN"/>
              </w:rPr>
              <w:t>. Μέλος</w:t>
            </w:r>
          </w:p>
        </w:tc>
      </w:tr>
    </w:tbl>
    <w:p w14:paraId="66E5469C" w14:textId="77777777" w:rsidR="00D30FA8" w:rsidRDefault="00D30FA8" w:rsidP="0052110F">
      <w:pPr>
        <w:widowControl w:val="0"/>
        <w:suppressAutoHyphens/>
        <w:ind w:left="709" w:hanging="284"/>
        <w:contextualSpacing/>
        <w:rPr>
          <w:rFonts w:eastAsia="Arial" w:cs="Calibri"/>
          <w:szCs w:val="22"/>
          <w:lang w:val="en-US" w:eastAsia="zh-CN"/>
        </w:rPr>
      </w:pPr>
    </w:p>
    <w:p w14:paraId="04D2B28E" w14:textId="77777777" w:rsidR="0052110F" w:rsidRPr="004C2394" w:rsidRDefault="00E76C08" w:rsidP="0052110F">
      <w:pPr>
        <w:widowControl w:val="0"/>
        <w:suppressAutoHyphens/>
        <w:ind w:left="709" w:hanging="284"/>
        <w:contextualSpacing/>
        <w:rPr>
          <w:rFonts w:eastAsia="Arial" w:cs="Calibri"/>
          <w:szCs w:val="22"/>
          <w:lang w:eastAsia="zh-CN"/>
        </w:rPr>
      </w:pPr>
      <w:r w:rsidRPr="004C2394">
        <w:rPr>
          <w:rFonts w:eastAsia="Arial" w:cs="Calibri"/>
          <w:szCs w:val="22"/>
          <w:lang w:eastAsia="zh-CN"/>
        </w:rPr>
        <w:t>β</w:t>
      </w:r>
      <w:r w:rsidR="0052110F" w:rsidRPr="004C2394">
        <w:rPr>
          <w:rFonts w:eastAsia="Arial" w:cs="Calibri"/>
          <w:szCs w:val="22"/>
          <w:lang w:eastAsia="zh-CN"/>
        </w:rPr>
        <w:t>)</w:t>
      </w:r>
      <w:r w:rsidR="0052110F" w:rsidRPr="004C2394">
        <w:rPr>
          <w:rFonts w:eastAsia="Arial" w:cs="Calibri"/>
          <w:szCs w:val="22"/>
          <w:lang w:eastAsia="zh-CN"/>
        </w:rPr>
        <w:tab/>
        <w:t>Τριμελής</w:t>
      </w:r>
      <w:r w:rsidR="005305AC" w:rsidRPr="004C2394">
        <w:rPr>
          <w:rFonts w:eastAsia="Arial" w:cs="Calibri"/>
          <w:i/>
          <w:color w:val="548DD4" w:themeColor="text2" w:themeTint="99"/>
          <w:szCs w:val="22"/>
          <w:lang w:eastAsia="zh-CN"/>
        </w:rPr>
        <w:t xml:space="preserve"> </w:t>
      </w:r>
      <w:r w:rsidR="0052110F" w:rsidRPr="004C2394">
        <w:rPr>
          <w:rFonts w:eastAsia="Arial" w:cs="Calibri"/>
          <w:szCs w:val="22"/>
          <w:lang w:eastAsia="zh-CN"/>
        </w:rPr>
        <w:t>«Επιτροπή παρακολούθησης και παραλαβής» του αντικειμένου της σύμβασης που θα προκύψει από τη</w:t>
      </w:r>
      <w:r w:rsidR="005305AC" w:rsidRPr="004C2394">
        <w:rPr>
          <w:rFonts w:eastAsia="Arial" w:cs="Calibri"/>
          <w:szCs w:val="22"/>
          <w:lang w:eastAsia="zh-CN"/>
        </w:rPr>
        <w:t xml:space="preserve">  </w:t>
      </w:r>
      <w:r w:rsidR="0052110F" w:rsidRPr="004C2394">
        <w:rPr>
          <w:rFonts w:eastAsia="Arial" w:cs="Calibri"/>
          <w:szCs w:val="22"/>
          <w:lang w:eastAsia="zh-CN"/>
        </w:rPr>
        <w:t>διαδικασία.</w:t>
      </w:r>
    </w:p>
    <w:tbl>
      <w:tblPr>
        <w:tblStyle w:val="TableGrid"/>
        <w:tblW w:w="8930" w:type="dxa"/>
        <w:tblInd w:w="704" w:type="dxa"/>
        <w:tblCellMar>
          <w:left w:w="57" w:type="dxa"/>
          <w:right w:w="57" w:type="dxa"/>
        </w:tblCellMar>
        <w:tblLook w:val="04A0" w:firstRow="1" w:lastRow="0" w:firstColumn="1" w:lastColumn="0" w:noHBand="0" w:noVBand="1"/>
      </w:tblPr>
      <w:tblGrid>
        <w:gridCol w:w="567"/>
        <w:gridCol w:w="5965"/>
        <w:gridCol w:w="2398"/>
      </w:tblGrid>
      <w:tr w:rsidR="00D22D83" w:rsidRPr="004C2394" w14:paraId="642D5217" w14:textId="77777777" w:rsidTr="002E368F">
        <w:tc>
          <w:tcPr>
            <w:tcW w:w="567" w:type="dxa"/>
            <w:vAlign w:val="center"/>
          </w:tcPr>
          <w:p w14:paraId="2218A9EF"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α/α</w:t>
            </w:r>
          </w:p>
        </w:tc>
        <w:tc>
          <w:tcPr>
            <w:tcW w:w="5965" w:type="dxa"/>
            <w:vAlign w:val="center"/>
          </w:tcPr>
          <w:p w14:paraId="273C0014"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Ονοματεπώνυμο</w:t>
            </w:r>
          </w:p>
        </w:tc>
        <w:tc>
          <w:tcPr>
            <w:tcW w:w="2398" w:type="dxa"/>
            <w:vAlign w:val="center"/>
          </w:tcPr>
          <w:p w14:paraId="43DBD954" w14:textId="77777777" w:rsidR="00D22D83" w:rsidRPr="004C2394" w:rsidRDefault="00D22D83" w:rsidP="004C5145">
            <w:pPr>
              <w:widowControl w:val="0"/>
              <w:suppressAutoHyphens/>
              <w:spacing w:line="240" w:lineRule="auto"/>
              <w:contextualSpacing/>
              <w:jc w:val="center"/>
              <w:rPr>
                <w:rFonts w:eastAsia="Arial" w:cs="Calibri"/>
                <w:b/>
                <w:sz w:val="20"/>
                <w:szCs w:val="20"/>
                <w:lang w:eastAsia="zh-CN"/>
              </w:rPr>
            </w:pPr>
            <w:r w:rsidRPr="004C2394">
              <w:rPr>
                <w:rFonts w:eastAsia="Arial" w:cs="Calibri"/>
                <w:b/>
                <w:sz w:val="20"/>
                <w:szCs w:val="20"/>
                <w:lang w:eastAsia="zh-CN"/>
              </w:rPr>
              <w:t>Ιδιότητα</w:t>
            </w:r>
          </w:p>
        </w:tc>
      </w:tr>
      <w:tr w:rsidR="00FD308E" w:rsidRPr="004C2394" w14:paraId="67E08FB8" w14:textId="77777777" w:rsidTr="002E368F">
        <w:tc>
          <w:tcPr>
            <w:tcW w:w="567" w:type="dxa"/>
          </w:tcPr>
          <w:p w14:paraId="39B32FBF"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1</w:t>
            </w:r>
          </w:p>
        </w:tc>
        <w:tc>
          <w:tcPr>
            <w:tcW w:w="5965" w:type="dxa"/>
          </w:tcPr>
          <w:p w14:paraId="2A3B81BD" w14:textId="48FB8222" w:rsidR="00FD308E" w:rsidRPr="004C2394" w:rsidRDefault="00FD308E" w:rsidP="00FD308E">
            <w:pPr>
              <w:widowControl w:val="0"/>
              <w:suppressAutoHyphens/>
              <w:spacing w:line="240" w:lineRule="auto"/>
              <w:contextualSpacing/>
              <w:rPr>
                <w:rFonts w:eastAsia="Arial" w:cs="Calibri"/>
                <w:sz w:val="20"/>
                <w:szCs w:val="20"/>
                <w:lang w:eastAsia="zh-CN"/>
              </w:rPr>
            </w:pPr>
          </w:p>
        </w:tc>
        <w:tc>
          <w:tcPr>
            <w:tcW w:w="2398" w:type="dxa"/>
          </w:tcPr>
          <w:p w14:paraId="47ECF0D9"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Πρόεδρος</w:t>
            </w:r>
          </w:p>
        </w:tc>
      </w:tr>
      <w:tr w:rsidR="00FD308E" w:rsidRPr="004C2394" w14:paraId="705BC448" w14:textId="77777777" w:rsidTr="002E368F">
        <w:tc>
          <w:tcPr>
            <w:tcW w:w="567" w:type="dxa"/>
          </w:tcPr>
          <w:p w14:paraId="2CF66C59"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2</w:t>
            </w:r>
          </w:p>
        </w:tc>
        <w:tc>
          <w:tcPr>
            <w:tcW w:w="5965" w:type="dxa"/>
          </w:tcPr>
          <w:p w14:paraId="04A75865" w14:textId="73BC2EE3" w:rsidR="00FD308E" w:rsidRPr="004C2394" w:rsidRDefault="00FD308E" w:rsidP="00FD308E">
            <w:pPr>
              <w:widowControl w:val="0"/>
              <w:suppressAutoHyphens/>
              <w:spacing w:line="240" w:lineRule="auto"/>
              <w:contextualSpacing/>
              <w:rPr>
                <w:rFonts w:eastAsia="Arial" w:cs="Calibri"/>
                <w:sz w:val="20"/>
                <w:szCs w:val="20"/>
                <w:lang w:eastAsia="zh-CN"/>
              </w:rPr>
            </w:pPr>
          </w:p>
        </w:tc>
        <w:tc>
          <w:tcPr>
            <w:tcW w:w="2398" w:type="dxa"/>
          </w:tcPr>
          <w:p w14:paraId="22F6C7CD"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Μέλος</w:t>
            </w:r>
          </w:p>
        </w:tc>
      </w:tr>
      <w:tr w:rsidR="00FD308E" w:rsidRPr="004C2394" w14:paraId="7D862FC3" w14:textId="77777777" w:rsidTr="002E368F">
        <w:tc>
          <w:tcPr>
            <w:tcW w:w="567" w:type="dxa"/>
          </w:tcPr>
          <w:p w14:paraId="0B8602EF" w14:textId="77777777" w:rsidR="00FD308E" w:rsidRPr="008F2C0E" w:rsidRDefault="00FD308E" w:rsidP="00FD308E">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3</w:t>
            </w:r>
          </w:p>
        </w:tc>
        <w:tc>
          <w:tcPr>
            <w:tcW w:w="5965" w:type="dxa"/>
          </w:tcPr>
          <w:p w14:paraId="2F2B3935" w14:textId="155FA0D2" w:rsidR="00FD308E" w:rsidRPr="004C2394" w:rsidRDefault="00FD308E" w:rsidP="00FD308E">
            <w:pPr>
              <w:widowControl w:val="0"/>
              <w:suppressAutoHyphens/>
              <w:spacing w:line="240" w:lineRule="auto"/>
              <w:contextualSpacing/>
              <w:rPr>
                <w:rFonts w:eastAsia="Arial" w:cs="Calibri"/>
                <w:sz w:val="20"/>
                <w:szCs w:val="20"/>
                <w:lang w:eastAsia="zh-CN"/>
              </w:rPr>
            </w:pPr>
          </w:p>
        </w:tc>
        <w:tc>
          <w:tcPr>
            <w:tcW w:w="2398" w:type="dxa"/>
          </w:tcPr>
          <w:p w14:paraId="283E6A71" w14:textId="77777777" w:rsidR="00FD308E" w:rsidRPr="004C2394" w:rsidRDefault="00FD308E" w:rsidP="00FD308E">
            <w:pPr>
              <w:widowControl w:val="0"/>
              <w:suppressAutoHyphens/>
              <w:spacing w:line="240" w:lineRule="auto"/>
              <w:contextualSpacing/>
              <w:rPr>
                <w:rFonts w:eastAsia="Arial" w:cs="Calibri"/>
                <w:sz w:val="20"/>
                <w:szCs w:val="20"/>
                <w:lang w:eastAsia="zh-CN"/>
              </w:rPr>
            </w:pPr>
            <w:r w:rsidRPr="004C2394">
              <w:rPr>
                <w:rFonts w:eastAsia="Arial" w:cs="Calibri"/>
                <w:sz w:val="20"/>
                <w:szCs w:val="20"/>
                <w:lang w:eastAsia="zh-CN"/>
              </w:rPr>
              <w:t>Μέλος</w:t>
            </w:r>
          </w:p>
        </w:tc>
      </w:tr>
      <w:tr w:rsidR="008217A8" w:rsidRPr="004C2394" w14:paraId="7228A369" w14:textId="77777777" w:rsidTr="002E368F">
        <w:tc>
          <w:tcPr>
            <w:tcW w:w="567" w:type="dxa"/>
          </w:tcPr>
          <w:p w14:paraId="1FE34D51" w14:textId="77777777" w:rsidR="008217A8" w:rsidRPr="008F2C0E" w:rsidRDefault="008217A8" w:rsidP="008217A8">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4</w:t>
            </w:r>
          </w:p>
        </w:tc>
        <w:tc>
          <w:tcPr>
            <w:tcW w:w="5965" w:type="dxa"/>
          </w:tcPr>
          <w:p w14:paraId="6E19F178" w14:textId="10A95090" w:rsidR="008217A8" w:rsidRPr="004C2394" w:rsidRDefault="008217A8" w:rsidP="008217A8">
            <w:pPr>
              <w:widowControl w:val="0"/>
              <w:suppressAutoHyphens/>
              <w:spacing w:line="240" w:lineRule="auto"/>
              <w:contextualSpacing/>
              <w:rPr>
                <w:rFonts w:eastAsia="Arial" w:cs="Calibri"/>
                <w:sz w:val="20"/>
                <w:szCs w:val="20"/>
                <w:lang w:eastAsia="zh-CN"/>
              </w:rPr>
            </w:pPr>
          </w:p>
        </w:tc>
        <w:tc>
          <w:tcPr>
            <w:tcW w:w="2398" w:type="dxa"/>
          </w:tcPr>
          <w:p w14:paraId="745168A6" w14:textId="77777777" w:rsidR="008217A8" w:rsidRPr="004C2394" w:rsidRDefault="008217A8" w:rsidP="008217A8">
            <w:pPr>
              <w:widowControl w:val="0"/>
              <w:suppressAutoHyphens/>
              <w:spacing w:line="240" w:lineRule="auto"/>
              <w:contextualSpacing/>
              <w:rPr>
                <w:rFonts w:eastAsia="Arial" w:cs="Calibri"/>
                <w:sz w:val="20"/>
                <w:szCs w:val="20"/>
                <w:lang w:eastAsia="zh-CN"/>
              </w:rPr>
            </w:pPr>
            <w:r>
              <w:rPr>
                <w:rFonts w:eastAsia="Arial" w:cs="Calibri"/>
                <w:sz w:val="20"/>
                <w:szCs w:val="20"/>
                <w:lang w:eastAsia="zh-CN"/>
              </w:rPr>
              <w:t>Αναπληρωτής Πρόεδρος</w:t>
            </w:r>
          </w:p>
        </w:tc>
      </w:tr>
      <w:tr w:rsidR="008217A8" w:rsidRPr="004C2394" w14:paraId="5F6BB3FB" w14:textId="77777777" w:rsidTr="002E368F">
        <w:tc>
          <w:tcPr>
            <w:tcW w:w="567" w:type="dxa"/>
          </w:tcPr>
          <w:p w14:paraId="1C11DDC5" w14:textId="77777777" w:rsidR="008217A8" w:rsidRPr="008F2C0E" w:rsidRDefault="008217A8" w:rsidP="008217A8">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5</w:t>
            </w:r>
          </w:p>
        </w:tc>
        <w:tc>
          <w:tcPr>
            <w:tcW w:w="5965" w:type="dxa"/>
          </w:tcPr>
          <w:p w14:paraId="74759452" w14:textId="4A846799" w:rsidR="008217A8" w:rsidRPr="004C2394" w:rsidRDefault="008217A8" w:rsidP="008217A8">
            <w:pPr>
              <w:widowControl w:val="0"/>
              <w:suppressAutoHyphens/>
              <w:spacing w:line="240" w:lineRule="auto"/>
              <w:contextualSpacing/>
              <w:rPr>
                <w:rFonts w:eastAsia="Arial" w:cs="Calibri"/>
                <w:sz w:val="20"/>
                <w:szCs w:val="20"/>
                <w:lang w:eastAsia="zh-CN"/>
              </w:rPr>
            </w:pPr>
          </w:p>
        </w:tc>
        <w:tc>
          <w:tcPr>
            <w:tcW w:w="2398" w:type="dxa"/>
          </w:tcPr>
          <w:p w14:paraId="5DC8121C" w14:textId="77777777" w:rsidR="008217A8" w:rsidRPr="004C2394" w:rsidRDefault="008217A8" w:rsidP="008217A8">
            <w:pPr>
              <w:widowControl w:val="0"/>
              <w:suppressAutoHyphens/>
              <w:spacing w:line="240" w:lineRule="auto"/>
              <w:contextualSpacing/>
              <w:rPr>
                <w:rFonts w:eastAsia="Arial" w:cs="Calibri"/>
                <w:sz w:val="20"/>
                <w:szCs w:val="20"/>
                <w:lang w:eastAsia="zh-CN"/>
              </w:rPr>
            </w:pPr>
            <w:proofErr w:type="spellStart"/>
            <w:r>
              <w:rPr>
                <w:rFonts w:eastAsia="Arial" w:cs="Calibri"/>
                <w:sz w:val="20"/>
                <w:szCs w:val="20"/>
                <w:lang w:eastAsia="zh-CN"/>
              </w:rPr>
              <w:t>Αναπλ</w:t>
            </w:r>
            <w:proofErr w:type="spellEnd"/>
            <w:r>
              <w:rPr>
                <w:rFonts w:eastAsia="Arial" w:cs="Calibri"/>
                <w:sz w:val="20"/>
                <w:szCs w:val="20"/>
                <w:lang w:eastAsia="zh-CN"/>
              </w:rPr>
              <w:t>. Μέλος</w:t>
            </w:r>
          </w:p>
        </w:tc>
      </w:tr>
      <w:tr w:rsidR="008217A8" w14:paraId="35B57FBF" w14:textId="77777777" w:rsidTr="002E368F">
        <w:tc>
          <w:tcPr>
            <w:tcW w:w="567" w:type="dxa"/>
          </w:tcPr>
          <w:p w14:paraId="41E48F08" w14:textId="77777777" w:rsidR="008217A8" w:rsidRPr="008F2C0E" w:rsidRDefault="008217A8" w:rsidP="008217A8">
            <w:pPr>
              <w:widowControl w:val="0"/>
              <w:suppressAutoHyphens/>
              <w:spacing w:line="240" w:lineRule="auto"/>
              <w:contextualSpacing/>
              <w:jc w:val="center"/>
              <w:rPr>
                <w:rFonts w:eastAsia="Arial" w:cs="Calibri"/>
                <w:b/>
                <w:bCs/>
                <w:sz w:val="20"/>
                <w:szCs w:val="20"/>
                <w:lang w:eastAsia="zh-CN"/>
              </w:rPr>
            </w:pPr>
            <w:r w:rsidRPr="008F2C0E">
              <w:rPr>
                <w:rFonts w:eastAsia="Arial" w:cs="Calibri"/>
                <w:b/>
                <w:bCs/>
                <w:sz w:val="20"/>
                <w:szCs w:val="20"/>
                <w:lang w:eastAsia="zh-CN"/>
              </w:rPr>
              <w:t>6</w:t>
            </w:r>
          </w:p>
        </w:tc>
        <w:tc>
          <w:tcPr>
            <w:tcW w:w="5965" w:type="dxa"/>
          </w:tcPr>
          <w:p w14:paraId="7850007E" w14:textId="548736C4" w:rsidR="008217A8" w:rsidRPr="007B45E8" w:rsidRDefault="008217A8" w:rsidP="008217A8">
            <w:pPr>
              <w:widowControl w:val="0"/>
              <w:suppressAutoHyphens/>
              <w:spacing w:line="240" w:lineRule="auto"/>
              <w:contextualSpacing/>
              <w:rPr>
                <w:rFonts w:eastAsia="Arial" w:cs="Calibri"/>
                <w:sz w:val="20"/>
                <w:szCs w:val="20"/>
                <w:lang w:eastAsia="zh-CN"/>
              </w:rPr>
            </w:pPr>
          </w:p>
        </w:tc>
        <w:tc>
          <w:tcPr>
            <w:tcW w:w="2398" w:type="dxa"/>
          </w:tcPr>
          <w:p w14:paraId="302FD2C4" w14:textId="77777777" w:rsidR="008217A8" w:rsidRPr="009F23CB" w:rsidRDefault="008217A8" w:rsidP="008217A8">
            <w:pPr>
              <w:widowControl w:val="0"/>
              <w:suppressAutoHyphens/>
              <w:spacing w:line="240" w:lineRule="auto"/>
              <w:contextualSpacing/>
              <w:rPr>
                <w:rFonts w:eastAsia="Arial" w:cs="Calibri"/>
                <w:sz w:val="20"/>
                <w:szCs w:val="20"/>
                <w:lang w:eastAsia="zh-CN"/>
              </w:rPr>
            </w:pPr>
            <w:proofErr w:type="spellStart"/>
            <w:r>
              <w:rPr>
                <w:rFonts w:eastAsia="Arial" w:cs="Calibri"/>
                <w:sz w:val="20"/>
                <w:szCs w:val="20"/>
                <w:lang w:eastAsia="zh-CN"/>
              </w:rPr>
              <w:t>Αναπλ</w:t>
            </w:r>
            <w:proofErr w:type="spellEnd"/>
            <w:r>
              <w:rPr>
                <w:rFonts w:eastAsia="Arial" w:cs="Calibri"/>
                <w:sz w:val="20"/>
                <w:szCs w:val="20"/>
                <w:lang w:eastAsia="zh-CN"/>
              </w:rPr>
              <w:t>. Μέλος</w:t>
            </w:r>
          </w:p>
        </w:tc>
      </w:tr>
    </w:tbl>
    <w:tbl>
      <w:tblPr>
        <w:tblW w:w="4995" w:type="pct"/>
        <w:tblInd w:w="5" w:type="dxa"/>
        <w:tblCellMar>
          <w:left w:w="0" w:type="dxa"/>
          <w:right w:w="0" w:type="dxa"/>
        </w:tblCellMar>
        <w:tblLook w:val="01E0" w:firstRow="1" w:lastRow="1" w:firstColumn="1" w:lastColumn="1" w:noHBand="0" w:noVBand="0"/>
      </w:tblPr>
      <w:tblGrid>
        <w:gridCol w:w="4531"/>
        <w:gridCol w:w="5097"/>
      </w:tblGrid>
      <w:tr w:rsidR="00AA09ED" w:rsidRPr="00733964" w14:paraId="3D32A8CA" w14:textId="77777777" w:rsidTr="00061C6A">
        <w:tc>
          <w:tcPr>
            <w:tcW w:w="2353" w:type="pct"/>
            <w:shd w:val="clear" w:color="auto" w:fill="FFFFFF"/>
            <w:vAlign w:val="center"/>
          </w:tcPr>
          <w:p w14:paraId="0EF2945D" w14:textId="77777777" w:rsidR="00855482" w:rsidRDefault="00855482" w:rsidP="007C0BB1">
            <w:pPr>
              <w:contextualSpacing/>
              <w:rPr>
                <w:rFonts w:cs="Calibri"/>
                <w:b/>
                <w:szCs w:val="22"/>
              </w:rPr>
            </w:pPr>
          </w:p>
          <w:p w14:paraId="0B325C53" w14:textId="77777777" w:rsidR="004675A2" w:rsidRPr="00733964" w:rsidRDefault="004675A2" w:rsidP="007C0BB1">
            <w:pPr>
              <w:contextualSpacing/>
              <w:rPr>
                <w:rFonts w:cs="Calibri"/>
                <w:b/>
                <w:szCs w:val="22"/>
              </w:rPr>
            </w:pPr>
          </w:p>
        </w:tc>
        <w:tc>
          <w:tcPr>
            <w:tcW w:w="2647" w:type="pct"/>
          </w:tcPr>
          <w:p w14:paraId="260C99E5" w14:textId="77777777" w:rsidR="004675A2" w:rsidRDefault="004675A2" w:rsidP="007C0BB1">
            <w:pPr>
              <w:contextualSpacing/>
              <w:rPr>
                <w:rFonts w:cs="Calibri"/>
                <w:b/>
                <w:szCs w:val="22"/>
              </w:rPr>
            </w:pPr>
          </w:p>
          <w:p w14:paraId="4C78B371" w14:textId="77777777" w:rsidR="00594C1D" w:rsidRPr="00733964" w:rsidRDefault="0030631E" w:rsidP="007C0BB1">
            <w:pPr>
              <w:contextualSpacing/>
              <w:rPr>
                <w:rFonts w:cs="Calibri"/>
                <w:b/>
                <w:szCs w:val="22"/>
              </w:rPr>
            </w:pPr>
            <w:r w:rsidRPr="00733964">
              <w:rPr>
                <w:rFonts w:cs="Calibri"/>
                <w:b/>
                <w:szCs w:val="22"/>
              </w:rPr>
              <w:t xml:space="preserve">Βεβαιώνεται ότι η δαπάνη για </w:t>
            </w:r>
            <w:r w:rsidRPr="00D31BB5">
              <w:rPr>
                <w:rFonts w:cs="Calibri"/>
                <w:b/>
                <w:szCs w:val="22"/>
              </w:rPr>
              <w:t>τα αιτούμενα αγαθά</w:t>
            </w:r>
            <w:r w:rsidR="00D31BB5" w:rsidRPr="00D31BB5">
              <w:rPr>
                <w:rFonts w:cs="Calibri"/>
                <w:b/>
                <w:szCs w:val="22"/>
              </w:rPr>
              <w:t xml:space="preserve"> </w:t>
            </w:r>
            <w:r w:rsidRPr="00D31BB5">
              <w:rPr>
                <w:rFonts w:cs="Calibri"/>
                <w:b/>
                <w:szCs w:val="22"/>
              </w:rPr>
              <w:t xml:space="preserve">προβλέπεται στον προϋπολογισμό </w:t>
            </w:r>
            <w:r w:rsidRPr="00733964">
              <w:rPr>
                <w:rFonts w:cs="Calibri"/>
                <w:b/>
                <w:szCs w:val="22"/>
              </w:rPr>
              <w:t xml:space="preserve">του έργου και θα χρησιμοποιηθούν για τις ανάγκες του. </w:t>
            </w:r>
          </w:p>
          <w:p w14:paraId="4D88DA4E" w14:textId="77777777" w:rsidR="002A11EE" w:rsidRDefault="002A11EE" w:rsidP="002A11EE">
            <w:pPr>
              <w:contextualSpacing/>
              <w:jc w:val="right"/>
              <w:rPr>
                <w:rFonts w:cs="Calibri"/>
                <w:szCs w:val="22"/>
              </w:rPr>
            </w:pPr>
          </w:p>
          <w:p w14:paraId="162BBD87" w14:textId="6A4E0577" w:rsidR="00594C1D" w:rsidRDefault="00594C1D" w:rsidP="002A11EE">
            <w:pPr>
              <w:contextualSpacing/>
              <w:jc w:val="right"/>
              <w:rPr>
                <w:rFonts w:cs="Calibri"/>
                <w:szCs w:val="22"/>
              </w:rPr>
            </w:pPr>
            <w:r w:rsidRPr="00733964">
              <w:rPr>
                <w:rFonts w:cs="Calibri"/>
                <w:szCs w:val="22"/>
              </w:rPr>
              <w:t xml:space="preserve">Αιγάλεω </w:t>
            </w:r>
            <w:r w:rsidR="00AD4743">
              <w:rPr>
                <w:rFonts w:cs="Calibri"/>
                <w:szCs w:val="22"/>
              </w:rPr>
              <w:t>00</w:t>
            </w:r>
            <w:r w:rsidRPr="00733964">
              <w:rPr>
                <w:rFonts w:cs="Calibri"/>
                <w:szCs w:val="22"/>
              </w:rPr>
              <w:t>/</w:t>
            </w:r>
            <w:r w:rsidR="003A49E5">
              <w:rPr>
                <w:rFonts w:cs="Calibri"/>
                <w:szCs w:val="22"/>
              </w:rPr>
              <w:t>0</w:t>
            </w:r>
            <w:r w:rsidR="00AD4743">
              <w:rPr>
                <w:rFonts w:cs="Calibri"/>
                <w:szCs w:val="22"/>
              </w:rPr>
              <w:t>0</w:t>
            </w:r>
            <w:r w:rsidRPr="00733964">
              <w:rPr>
                <w:rFonts w:cs="Calibri"/>
                <w:szCs w:val="22"/>
              </w:rPr>
              <w:t>/</w:t>
            </w:r>
            <w:r w:rsidR="0070762E">
              <w:rPr>
                <w:rFonts w:cs="Calibri"/>
                <w:szCs w:val="22"/>
              </w:rPr>
              <w:t>20</w:t>
            </w:r>
            <w:r w:rsidR="00AD4743">
              <w:rPr>
                <w:rFonts w:cs="Calibri"/>
                <w:szCs w:val="22"/>
              </w:rPr>
              <w:t>..</w:t>
            </w:r>
          </w:p>
          <w:p w14:paraId="271299B2" w14:textId="77777777" w:rsidR="004675A2" w:rsidRPr="00733964" w:rsidRDefault="004675A2" w:rsidP="007C0BB1">
            <w:pPr>
              <w:contextualSpacing/>
              <w:jc w:val="right"/>
              <w:rPr>
                <w:rFonts w:cs="Calibri"/>
                <w:szCs w:val="22"/>
              </w:rPr>
            </w:pPr>
          </w:p>
          <w:p w14:paraId="0F9EF73E" w14:textId="77777777" w:rsidR="00DF72D6" w:rsidRPr="00733964" w:rsidRDefault="00DF72D6" w:rsidP="00DF72D6">
            <w:pPr>
              <w:contextualSpacing/>
              <w:jc w:val="center"/>
              <w:rPr>
                <w:rFonts w:cs="Calibri"/>
                <w:szCs w:val="22"/>
              </w:rPr>
            </w:pPr>
            <w:r w:rsidRPr="00733964">
              <w:rPr>
                <w:rFonts w:cs="Calibri"/>
                <w:szCs w:val="22"/>
              </w:rPr>
              <w:t>Ο Επιστημονικ</w:t>
            </w:r>
            <w:r w:rsidR="00BB6BD4" w:rsidRPr="00733964">
              <w:rPr>
                <w:rFonts w:cs="Calibri"/>
                <w:szCs w:val="22"/>
              </w:rPr>
              <w:t>ά</w:t>
            </w:r>
            <w:r w:rsidRPr="00733964">
              <w:rPr>
                <w:rFonts w:cs="Calibri"/>
                <w:szCs w:val="22"/>
              </w:rPr>
              <w:t xml:space="preserve"> Υπεύθυνος</w:t>
            </w:r>
          </w:p>
          <w:p w14:paraId="607FB421" w14:textId="77777777" w:rsidR="00DF72D6" w:rsidRPr="00733964" w:rsidRDefault="00DF72D6" w:rsidP="00DF72D6">
            <w:pPr>
              <w:contextualSpacing/>
              <w:jc w:val="center"/>
              <w:rPr>
                <w:rFonts w:cs="Calibri"/>
                <w:szCs w:val="22"/>
              </w:rPr>
            </w:pPr>
          </w:p>
          <w:p w14:paraId="1E2E2F15" w14:textId="77777777" w:rsidR="00DF72D6" w:rsidRPr="00375F15" w:rsidRDefault="00DB7FF5" w:rsidP="00DB7FF5">
            <w:pPr>
              <w:spacing w:line="240" w:lineRule="auto"/>
              <w:contextualSpacing/>
              <w:jc w:val="center"/>
              <w:rPr>
                <w:rFonts w:cs="Calibri"/>
                <w:szCs w:val="22"/>
              </w:rPr>
            </w:pPr>
            <w:r w:rsidRPr="00375F15">
              <w:rPr>
                <w:rFonts w:cs="Calibri"/>
                <w:b/>
                <w:szCs w:val="22"/>
                <w:vertAlign w:val="superscript"/>
              </w:rPr>
              <w:lastRenderedPageBreak/>
              <w:t>[</w:t>
            </w:r>
            <w:r w:rsidRPr="00375F15">
              <w:rPr>
                <w:rStyle w:val="FootnoteReference"/>
                <w:rFonts w:cs="Calibri"/>
                <w:b/>
                <w:szCs w:val="22"/>
              </w:rPr>
              <w:footnoteReference w:id="14"/>
            </w:r>
            <w:r w:rsidRPr="00375F15">
              <w:rPr>
                <w:rFonts w:cs="Calibri"/>
                <w:b/>
                <w:szCs w:val="22"/>
                <w:vertAlign w:val="superscript"/>
              </w:rPr>
              <w:t>]  [</w:t>
            </w:r>
            <w:r w:rsidRPr="00375F15">
              <w:rPr>
                <w:rStyle w:val="FootnoteReference"/>
                <w:rFonts w:cs="Calibri"/>
                <w:b/>
                <w:szCs w:val="22"/>
              </w:rPr>
              <w:footnoteReference w:id="15"/>
            </w:r>
            <w:r w:rsidRPr="00375F15">
              <w:rPr>
                <w:rFonts w:cs="Calibri"/>
                <w:b/>
                <w:szCs w:val="22"/>
                <w:vertAlign w:val="superscript"/>
              </w:rPr>
              <w:t>]</w:t>
            </w:r>
          </w:p>
          <w:p w14:paraId="25D37B6C" w14:textId="4E349F2A" w:rsidR="00215164" w:rsidRPr="00270D6C" w:rsidRDefault="00215164" w:rsidP="00215164">
            <w:pPr>
              <w:spacing w:line="240" w:lineRule="auto"/>
              <w:jc w:val="center"/>
              <w:rPr>
                <w:rFonts w:cs="Calibri"/>
                <w:szCs w:val="22"/>
              </w:rPr>
            </w:pPr>
          </w:p>
        </w:tc>
      </w:tr>
    </w:tbl>
    <w:p w14:paraId="5B821CF5" w14:textId="77777777" w:rsidR="00B23D6A" w:rsidRPr="00733964" w:rsidRDefault="00B23D6A" w:rsidP="007C0BB1">
      <w:pPr>
        <w:contextualSpacing/>
        <w:rPr>
          <w:rFonts w:cs="Calibri"/>
          <w:b/>
          <w:szCs w:val="22"/>
        </w:rPr>
      </w:pPr>
    </w:p>
    <w:sectPr w:rsidR="00B23D6A" w:rsidRPr="00733964" w:rsidSect="00AD5975">
      <w:headerReference w:type="default" r:id="rId8"/>
      <w:footerReference w:type="default" r:id="rId9"/>
      <w:pgSz w:w="11906" w:h="16838" w:code="9"/>
      <w:pgMar w:top="567" w:right="1134" w:bottom="1134"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1E9F" w14:textId="77777777" w:rsidR="00055EFE" w:rsidRDefault="00055EFE">
      <w:r>
        <w:separator/>
      </w:r>
    </w:p>
  </w:endnote>
  <w:endnote w:type="continuationSeparator" w:id="0">
    <w:p w14:paraId="652016A5" w14:textId="77777777" w:rsidR="00055EFE" w:rsidRDefault="0005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28" w:type="dxa"/>
      </w:tblCellMar>
      <w:tblLook w:val="01E0" w:firstRow="1" w:lastRow="1" w:firstColumn="1" w:lastColumn="1" w:noHBand="0" w:noVBand="0"/>
    </w:tblPr>
    <w:tblGrid>
      <w:gridCol w:w="4017"/>
      <w:gridCol w:w="4155"/>
      <w:gridCol w:w="1499"/>
    </w:tblGrid>
    <w:tr w:rsidR="000F2597" w:rsidRPr="00F53F9D" w14:paraId="614485B7" w14:textId="77777777" w:rsidTr="00944672">
      <w:tc>
        <w:tcPr>
          <w:tcW w:w="4077" w:type="dxa"/>
        </w:tcPr>
        <w:p w14:paraId="24725C7E" w14:textId="77777777" w:rsidR="000F2597" w:rsidRPr="008C5D17" w:rsidRDefault="000F2597" w:rsidP="00F53F9D">
          <w:pPr>
            <w:pStyle w:val="Footer"/>
            <w:spacing w:line="240" w:lineRule="auto"/>
            <w:rPr>
              <w:rFonts w:cs="Calibri"/>
              <w:i/>
              <w:sz w:val="18"/>
              <w:szCs w:val="18"/>
              <w:lang w:val="en-US"/>
            </w:rPr>
          </w:pPr>
          <w:r w:rsidRPr="00F53F9D">
            <w:rPr>
              <w:rFonts w:cs="Calibri"/>
              <w:i/>
              <w:sz w:val="18"/>
              <w:szCs w:val="18"/>
            </w:rPr>
            <w:t xml:space="preserve">Αίτημα διενέργειας </w:t>
          </w:r>
          <w:proofErr w:type="spellStart"/>
          <w:r>
            <w:rPr>
              <w:rFonts w:cs="Calibri"/>
              <w:i/>
              <w:sz w:val="18"/>
              <w:szCs w:val="18"/>
              <w:lang w:val="en-US"/>
            </w:rPr>
            <w:t>δι</w:t>
          </w:r>
          <w:proofErr w:type="spellEnd"/>
          <w:r>
            <w:rPr>
              <w:rFonts w:cs="Calibri"/>
              <w:i/>
              <w:sz w:val="18"/>
              <w:szCs w:val="18"/>
              <w:lang w:val="en-US"/>
            </w:rPr>
            <w:t>απραγμάτευσης</w:t>
          </w:r>
          <w:r w:rsidR="008C5D17">
            <w:rPr>
              <w:rFonts w:cs="Calibri"/>
              <w:i/>
              <w:sz w:val="18"/>
              <w:szCs w:val="18"/>
            </w:rPr>
            <w:t>_Δ</w:t>
          </w:r>
          <w:r w:rsidR="008C5D17">
            <w:rPr>
              <w:rFonts w:cs="Calibri"/>
              <w:i/>
              <w:sz w:val="18"/>
              <w:szCs w:val="18"/>
              <w:lang w:val="en-US"/>
            </w:rPr>
            <w:t>11</w:t>
          </w:r>
        </w:p>
      </w:tc>
      <w:tc>
        <w:tcPr>
          <w:tcW w:w="4253" w:type="dxa"/>
        </w:tcPr>
        <w:p w14:paraId="52531A33" w14:textId="65D3841E" w:rsidR="000F2597" w:rsidRPr="00E5738D" w:rsidRDefault="00E5738D" w:rsidP="0010779C">
          <w:pPr>
            <w:spacing w:line="240" w:lineRule="auto"/>
            <w:jc w:val="center"/>
            <w:rPr>
              <w:rFonts w:cs="Calibri"/>
              <w:i/>
              <w:sz w:val="18"/>
              <w:szCs w:val="18"/>
              <w:lang w:val="en-US"/>
            </w:rPr>
          </w:pPr>
          <w:r w:rsidRPr="00E5738D">
            <w:rPr>
              <w:rFonts w:cs="Calibri"/>
              <w:i/>
              <w:sz w:val="18"/>
              <w:szCs w:val="18"/>
              <w:lang w:val="en-US"/>
            </w:rPr>
            <w:t>v33-</w:t>
          </w:r>
          <w:r w:rsidRPr="00E5738D">
            <w:rPr>
              <w:rFonts w:cs="Calibri"/>
              <w:i/>
              <w:sz w:val="18"/>
              <w:szCs w:val="18"/>
            </w:rPr>
            <w:t>2025</w:t>
          </w:r>
        </w:p>
      </w:tc>
      <w:tc>
        <w:tcPr>
          <w:tcW w:w="1524" w:type="dxa"/>
        </w:tcPr>
        <w:p w14:paraId="5920FADB" w14:textId="77777777" w:rsidR="000F2597" w:rsidRPr="00F53F9D" w:rsidRDefault="000F2597" w:rsidP="00F53F9D">
          <w:pPr>
            <w:spacing w:line="240" w:lineRule="auto"/>
            <w:jc w:val="right"/>
            <w:rPr>
              <w:rFonts w:cs="Calibri"/>
              <w:sz w:val="18"/>
              <w:szCs w:val="18"/>
            </w:rPr>
          </w:pPr>
          <w:r w:rsidRPr="00F53F9D">
            <w:rPr>
              <w:rFonts w:cs="Calibri"/>
              <w:i/>
              <w:sz w:val="18"/>
              <w:szCs w:val="18"/>
            </w:rPr>
            <w:t xml:space="preserve">Σελίδα </w:t>
          </w:r>
          <w:r w:rsidR="00D75F1C" w:rsidRPr="00F53F9D">
            <w:rPr>
              <w:rFonts w:cs="Calibri"/>
              <w:i/>
              <w:sz w:val="18"/>
              <w:szCs w:val="18"/>
            </w:rPr>
            <w:fldChar w:fldCharType="begin"/>
          </w:r>
          <w:r w:rsidRPr="00F53F9D">
            <w:rPr>
              <w:rFonts w:cs="Calibri"/>
              <w:i/>
              <w:sz w:val="18"/>
              <w:szCs w:val="18"/>
            </w:rPr>
            <w:instrText xml:space="preserve"> PAGE </w:instrText>
          </w:r>
          <w:r w:rsidR="00D75F1C" w:rsidRPr="00F53F9D">
            <w:rPr>
              <w:rFonts w:cs="Calibri"/>
              <w:i/>
              <w:sz w:val="18"/>
              <w:szCs w:val="18"/>
            </w:rPr>
            <w:fldChar w:fldCharType="separate"/>
          </w:r>
          <w:r w:rsidR="008C5D17">
            <w:rPr>
              <w:rFonts w:cs="Calibri"/>
              <w:i/>
              <w:noProof/>
              <w:sz w:val="18"/>
              <w:szCs w:val="18"/>
            </w:rPr>
            <w:t>19</w:t>
          </w:r>
          <w:r w:rsidR="00D75F1C" w:rsidRPr="00F53F9D">
            <w:rPr>
              <w:rFonts w:cs="Calibri"/>
              <w:i/>
              <w:sz w:val="18"/>
              <w:szCs w:val="18"/>
            </w:rPr>
            <w:fldChar w:fldCharType="end"/>
          </w:r>
          <w:r w:rsidRPr="00F53F9D">
            <w:rPr>
              <w:rFonts w:cs="Calibri"/>
              <w:i/>
              <w:sz w:val="18"/>
              <w:szCs w:val="18"/>
            </w:rPr>
            <w:t xml:space="preserve"> από </w:t>
          </w:r>
          <w:r w:rsidR="00D75F1C" w:rsidRPr="00F53F9D">
            <w:rPr>
              <w:rFonts w:cs="Calibri"/>
              <w:i/>
              <w:sz w:val="18"/>
              <w:szCs w:val="18"/>
            </w:rPr>
            <w:fldChar w:fldCharType="begin"/>
          </w:r>
          <w:r w:rsidRPr="00F53F9D">
            <w:rPr>
              <w:rFonts w:cs="Calibri"/>
              <w:i/>
              <w:sz w:val="18"/>
              <w:szCs w:val="18"/>
            </w:rPr>
            <w:instrText xml:space="preserve"> NUMPAGES  </w:instrText>
          </w:r>
          <w:r w:rsidR="00D75F1C" w:rsidRPr="00F53F9D">
            <w:rPr>
              <w:rFonts w:cs="Calibri"/>
              <w:i/>
              <w:sz w:val="18"/>
              <w:szCs w:val="18"/>
            </w:rPr>
            <w:fldChar w:fldCharType="separate"/>
          </w:r>
          <w:r w:rsidR="008C5D17">
            <w:rPr>
              <w:rFonts w:cs="Calibri"/>
              <w:i/>
              <w:noProof/>
              <w:sz w:val="18"/>
              <w:szCs w:val="18"/>
            </w:rPr>
            <w:t>19</w:t>
          </w:r>
          <w:r w:rsidR="00D75F1C" w:rsidRPr="00F53F9D">
            <w:rPr>
              <w:rFonts w:cs="Calibri"/>
              <w:i/>
              <w:sz w:val="18"/>
              <w:szCs w:val="18"/>
            </w:rPr>
            <w:fldChar w:fldCharType="end"/>
          </w:r>
        </w:p>
      </w:tc>
    </w:tr>
  </w:tbl>
  <w:p w14:paraId="1CCA9560" w14:textId="77777777" w:rsidR="000F2597" w:rsidRPr="00F53F9D" w:rsidRDefault="000F2597" w:rsidP="00F53F9D">
    <w:pPr>
      <w:pStyle w:val="Footer"/>
      <w:spacing w:line="240" w:lineRule="auto"/>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8FF9" w14:textId="77777777" w:rsidR="00055EFE" w:rsidRDefault="00055EFE">
      <w:r>
        <w:separator/>
      </w:r>
    </w:p>
  </w:footnote>
  <w:footnote w:type="continuationSeparator" w:id="0">
    <w:p w14:paraId="3B6206C3" w14:textId="77777777" w:rsidR="00055EFE" w:rsidRDefault="00055EFE">
      <w:r>
        <w:continuationSeparator/>
      </w:r>
    </w:p>
  </w:footnote>
  <w:footnote w:id="1">
    <w:p w14:paraId="1D63785B" w14:textId="77777777" w:rsidR="000F2597" w:rsidRPr="006735FE" w:rsidRDefault="000F2597" w:rsidP="00FB3C9B">
      <w:pPr>
        <w:pStyle w:val="FootnoteText"/>
        <w:ind w:left="284" w:hanging="284"/>
        <w:rPr>
          <w:sz w:val="18"/>
          <w:szCs w:val="18"/>
        </w:rPr>
      </w:pPr>
      <w:r>
        <w:rPr>
          <w:rStyle w:val="FootnoteReference"/>
        </w:rPr>
        <w:footnoteRef/>
      </w:r>
      <w:r>
        <w:t xml:space="preserve"> </w:t>
      </w:r>
      <w:r>
        <w:tab/>
      </w:r>
      <w:r w:rsidRPr="006735FE">
        <w:rPr>
          <w:sz w:val="18"/>
          <w:szCs w:val="18"/>
        </w:rPr>
        <w:t>Ενδεικτικά. Τυπικά, το όριο που ορίζεται στο άρθρο 118 του Ν. 4412/2016, όπως αυτός ισχύει κατά το χρονικό διάστημα υποβολής του αιτήματος διενέργειας διαγωνισμού.</w:t>
      </w:r>
    </w:p>
  </w:footnote>
  <w:footnote w:id="2">
    <w:p w14:paraId="0C0CEB3E" w14:textId="77777777" w:rsidR="000F2597" w:rsidRPr="00733964" w:rsidRDefault="000F2597" w:rsidP="0091008E">
      <w:pPr>
        <w:pStyle w:val="FootnoteText"/>
        <w:ind w:left="284" w:hanging="284"/>
        <w:rPr>
          <w:rFonts w:cs="Calibri"/>
          <w:sz w:val="18"/>
          <w:szCs w:val="18"/>
        </w:rPr>
      </w:pPr>
      <w:r w:rsidRPr="006735FE">
        <w:rPr>
          <w:rStyle w:val="FootnoteReference"/>
          <w:rFonts w:cs="Calibri"/>
          <w:sz w:val="18"/>
          <w:szCs w:val="18"/>
        </w:rPr>
        <w:footnoteRef/>
      </w:r>
      <w:r w:rsidRPr="006735FE">
        <w:rPr>
          <w:rFonts w:cs="Calibri"/>
          <w:sz w:val="18"/>
          <w:szCs w:val="18"/>
        </w:rPr>
        <w:tab/>
      </w:r>
      <w:r w:rsidRPr="006735FE">
        <w:rPr>
          <w:rFonts w:cs="Calibri"/>
          <w:sz w:val="18"/>
          <w:szCs w:val="18"/>
        </w:rPr>
        <w:t>Ο κωδικός αναφοράς έργου που έχει αποδοθεί από τον Ε.Λ.Κ.Ε. (</w:t>
      </w:r>
      <w:proofErr w:type="spellStart"/>
      <w:r w:rsidRPr="006735FE">
        <w:rPr>
          <w:rFonts w:cs="Calibri"/>
          <w:sz w:val="18"/>
          <w:szCs w:val="18"/>
        </w:rPr>
        <w:t>resCOM</w:t>
      </w:r>
      <w:proofErr w:type="spellEnd"/>
      <w:r w:rsidRPr="006735FE">
        <w:rPr>
          <w:rFonts w:cs="Calibri"/>
          <w:sz w:val="18"/>
          <w:szCs w:val="18"/>
        </w:rPr>
        <w:t>).</w:t>
      </w:r>
    </w:p>
  </w:footnote>
  <w:footnote w:id="3">
    <w:p w14:paraId="66A95521" w14:textId="77777777" w:rsidR="000F2597" w:rsidRPr="00733964" w:rsidRDefault="000F2597" w:rsidP="0091008E">
      <w:pPr>
        <w:pStyle w:val="FootnoteText"/>
        <w:ind w:left="284" w:hanging="284"/>
        <w:rPr>
          <w:rFonts w:cs="Calibri"/>
        </w:rPr>
      </w:pPr>
      <w:r w:rsidRPr="00733964">
        <w:rPr>
          <w:rStyle w:val="FootnoteReference"/>
          <w:rFonts w:cs="Calibri"/>
        </w:rPr>
        <w:footnoteRef/>
      </w:r>
      <w:r w:rsidRPr="00733964">
        <w:rPr>
          <w:rFonts w:cs="Calibri"/>
        </w:rPr>
        <w:tab/>
      </w:r>
      <w:r w:rsidRPr="00733964">
        <w:rPr>
          <w:rFonts w:cs="Calibri"/>
          <w:sz w:val="18"/>
          <w:szCs w:val="18"/>
        </w:rPr>
        <w:t>Εφόσον υπάρχει.</w:t>
      </w:r>
    </w:p>
  </w:footnote>
  <w:footnote w:id="4">
    <w:p w14:paraId="0933C841" w14:textId="77777777" w:rsidR="000F2597" w:rsidRPr="002168E4" w:rsidRDefault="000F2597" w:rsidP="002F7C30">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r>
      <w:r w:rsidRPr="002168E4">
        <w:rPr>
          <w:sz w:val="18"/>
          <w:szCs w:val="18"/>
        </w:rPr>
        <w:t>Συμπληρώνεται από τη Μ.Ο.Δ.Υ. του Ε.Λ.Κ.Ε.</w:t>
      </w:r>
    </w:p>
  </w:footnote>
  <w:footnote w:id="5">
    <w:p w14:paraId="2296235B" w14:textId="77777777" w:rsidR="000F2597" w:rsidRPr="00114DCA" w:rsidRDefault="000F2597" w:rsidP="00D83D60">
      <w:pPr>
        <w:pStyle w:val="FootnoteText"/>
        <w:spacing w:line="240" w:lineRule="auto"/>
        <w:ind w:left="284" w:hanging="284"/>
        <w:rPr>
          <w:sz w:val="18"/>
          <w:szCs w:val="18"/>
        </w:rPr>
      </w:pPr>
      <w:r w:rsidRPr="00114DCA">
        <w:rPr>
          <w:rStyle w:val="FootnoteReference"/>
          <w:sz w:val="18"/>
          <w:szCs w:val="18"/>
        </w:rPr>
        <w:footnoteRef/>
      </w:r>
      <w:r w:rsidRPr="00114DCA">
        <w:rPr>
          <w:sz w:val="18"/>
          <w:szCs w:val="18"/>
        </w:rPr>
        <w:tab/>
      </w:r>
      <w:r w:rsidRPr="00114DCA">
        <w:rPr>
          <w:sz w:val="18"/>
          <w:szCs w:val="18"/>
        </w:rPr>
        <w:t>Κατά το μέρος που δεν αντίκειται στις διατάξεις του Ν. 4957/2022.</w:t>
      </w:r>
    </w:p>
  </w:footnote>
  <w:footnote w:id="6">
    <w:p w14:paraId="74D7274F" w14:textId="77777777" w:rsidR="000F2597" w:rsidRPr="00197676" w:rsidRDefault="000F2597" w:rsidP="00197676">
      <w:pPr>
        <w:pStyle w:val="FootnoteText"/>
        <w:tabs>
          <w:tab w:val="left" w:pos="284"/>
        </w:tabs>
        <w:ind w:left="284" w:hanging="284"/>
        <w:rPr>
          <w:sz w:val="18"/>
          <w:szCs w:val="18"/>
        </w:rPr>
      </w:pPr>
      <w:r>
        <w:rPr>
          <w:rStyle w:val="FootnoteReference"/>
        </w:rPr>
        <w:footnoteRef/>
      </w:r>
      <w:r w:rsidRPr="00197676">
        <w:rPr>
          <w:sz w:val="18"/>
          <w:szCs w:val="18"/>
        </w:rPr>
        <w:tab/>
      </w:r>
      <w:r w:rsidRPr="00197676">
        <w:rPr>
          <w:sz w:val="18"/>
          <w:szCs w:val="18"/>
        </w:rPr>
        <w:t xml:space="preserve">Επιλέγεται λαμβάνοντας υπόψη </w:t>
      </w:r>
      <w:r>
        <w:rPr>
          <w:sz w:val="18"/>
          <w:szCs w:val="18"/>
        </w:rPr>
        <w:t xml:space="preserve">τις ειδικότερες απαιτήσεις του φορέα χρηματοδότησης του εκάστοτε έργου, </w:t>
      </w:r>
      <w:r w:rsidRPr="00197676">
        <w:rPr>
          <w:sz w:val="18"/>
          <w:szCs w:val="18"/>
        </w:rPr>
        <w:t xml:space="preserve">τις διατάξεις του άρθρου 6 του ν. 4412/2016 και της </w:t>
      </w:r>
      <w:r>
        <w:rPr>
          <w:sz w:val="18"/>
          <w:szCs w:val="18"/>
        </w:rPr>
        <w:t xml:space="preserve">κατευθυντήριας οδηγίας 25 της ΕΑΑΔΗΣΥ (ΑΔΑ: </w:t>
      </w:r>
      <w:hyperlink r:id="rId1" w:history="1">
        <w:r w:rsidRPr="00197676">
          <w:rPr>
            <w:rStyle w:val="Hyperlink"/>
            <w:sz w:val="18"/>
            <w:szCs w:val="18"/>
          </w:rPr>
          <w:t>ΩΔΣΙΟΞΤΒ-92Ω</w:t>
        </w:r>
      </w:hyperlink>
      <w:r>
        <w:rPr>
          <w:sz w:val="18"/>
          <w:szCs w:val="18"/>
        </w:rPr>
        <w:t>) περί</w:t>
      </w:r>
      <w:r w:rsidRPr="00197676">
        <w:t xml:space="preserve"> </w:t>
      </w:r>
      <w:r w:rsidRPr="00197676">
        <w:rPr>
          <w:sz w:val="18"/>
          <w:szCs w:val="18"/>
        </w:rPr>
        <w:t>Μ</w:t>
      </w:r>
      <w:r>
        <w:rPr>
          <w:sz w:val="18"/>
          <w:szCs w:val="18"/>
        </w:rPr>
        <w:t>εθόδου</w:t>
      </w:r>
      <w:r w:rsidRPr="00197676">
        <w:rPr>
          <w:sz w:val="18"/>
          <w:szCs w:val="18"/>
        </w:rPr>
        <w:t xml:space="preserve"> υπολογισμού της εκτιμώμενης αξίας της σύμβασης</w:t>
      </w:r>
      <w:r>
        <w:rPr>
          <w:sz w:val="18"/>
          <w:szCs w:val="18"/>
        </w:rPr>
        <w:t>,</w:t>
      </w:r>
      <w:r w:rsidRPr="00192F66">
        <w:t xml:space="preserve"> </w:t>
      </w:r>
      <w:r w:rsidRPr="00192F66">
        <w:rPr>
          <w:sz w:val="18"/>
          <w:szCs w:val="18"/>
        </w:rPr>
        <w:t>προς αποφυγή</w:t>
      </w:r>
      <w:r>
        <w:rPr>
          <w:sz w:val="18"/>
          <w:szCs w:val="18"/>
        </w:rPr>
        <w:t xml:space="preserve"> της</w:t>
      </w:r>
      <w:r w:rsidRPr="00192F66">
        <w:rPr>
          <w:sz w:val="18"/>
          <w:szCs w:val="18"/>
        </w:rPr>
        <w:t xml:space="preserve"> «τεχνητής» κατάτμησης της δαπάνης.</w:t>
      </w:r>
    </w:p>
  </w:footnote>
  <w:footnote w:id="7">
    <w:p w14:paraId="7D0BE5F3" w14:textId="77777777" w:rsidR="000F2597" w:rsidRPr="00733964" w:rsidRDefault="000F2597" w:rsidP="00001BB5">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r>
      <w:r w:rsidRPr="00733964">
        <w:rPr>
          <w:rFonts w:cs="Calibri"/>
          <w:sz w:val="18"/>
          <w:szCs w:val="18"/>
        </w:rPr>
        <w:t>Τ</w:t>
      </w:r>
      <w:r>
        <w:rPr>
          <w:rFonts w:cs="Calibri"/>
          <w:sz w:val="18"/>
          <w:szCs w:val="18"/>
        </w:rPr>
        <w:t>α</w:t>
      </w:r>
      <w:r w:rsidRPr="00733964">
        <w:rPr>
          <w:rFonts w:cs="Calibri"/>
          <w:sz w:val="18"/>
          <w:szCs w:val="18"/>
        </w:rPr>
        <w:t xml:space="preserve"> όρι</w:t>
      </w:r>
      <w:r>
        <w:rPr>
          <w:rFonts w:cs="Calibri"/>
          <w:sz w:val="18"/>
          <w:szCs w:val="18"/>
        </w:rPr>
        <w:t>α</w:t>
      </w:r>
      <w:r w:rsidRPr="00733964">
        <w:rPr>
          <w:rFonts w:cs="Calibri"/>
          <w:sz w:val="18"/>
          <w:szCs w:val="18"/>
        </w:rPr>
        <w:t xml:space="preserve"> αυτ</w:t>
      </w:r>
      <w:r>
        <w:rPr>
          <w:rFonts w:cs="Calibri"/>
          <w:sz w:val="18"/>
          <w:szCs w:val="18"/>
        </w:rPr>
        <w:t>ά</w:t>
      </w:r>
      <w:r w:rsidRPr="00733964">
        <w:rPr>
          <w:rFonts w:cs="Calibri"/>
          <w:sz w:val="18"/>
          <w:szCs w:val="18"/>
        </w:rPr>
        <w:t xml:space="preserve"> καθορίζ</w:t>
      </w:r>
      <w:r>
        <w:rPr>
          <w:rFonts w:cs="Calibri"/>
          <w:sz w:val="18"/>
          <w:szCs w:val="18"/>
        </w:rPr>
        <w:t>ον</w:t>
      </w:r>
      <w:r w:rsidRPr="00733964">
        <w:rPr>
          <w:rFonts w:cs="Calibri"/>
          <w:sz w:val="18"/>
          <w:szCs w:val="18"/>
        </w:rPr>
        <w:t>ται σε ετήσια βάση από την Ευρωπαϊκή Ένωση.</w:t>
      </w:r>
      <w:r>
        <w:rPr>
          <w:rFonts w:cs="Calibri"/>
          <w:sz w:val="18"/>
          <w:szCs w:val="18"/>
        </w:rPr>
        <w:t xml:space="preserve"> </w:t>
      </w:r>
      <w:r w:rsidRPr="00733964">
        <w:rPr>
          <w:rFonts w:cs="Calibri"/>
          <w:sz w:val="18"/>
          <w:szCs w:val="18"/>
        </w:rPr>
        <w:t>Τ</w:t>
      </w:r>
      <w:r>
        <w:rPr>
          <w:rFonts w:cs="Calibri"/>
          <w:sz w:val="18"/>
          <w:szCs w:val="18"/>
        </w:rPr>
        <w:t>α</w:t>
      </w:r>
      <w:r w:rsidRPr="00733964">
        <w:rPr>
          <w:rFonts w:cs="Calibri"/>
          <w:sz w:val="18"/>
          <w:szCs w:val="18"/>
        </w:rPr>
        <w:t xml:space="preserve"> </w:t>
      </w:r>
      <w:r>
        <w:rPr>
          <w:rFonts w:cs="Calibri"/>
          <w:sz w:val="18"/>
          <w:szCs w:val="18"/>
        </w:rPr>
        <w:t xml:space="preserve">συγκεκριμένα </w:t>
      </w:r>
      <w:r w:rsidRPr="00733964">
        <w:rPr>
          <w:rFonts w:cs="Calibri"/>
          <w:sz w:val="18"/>
          <w:szCs w:val="18"/>
        </w:rPr>
        <w:t>όρι</w:t>
      </w:r>
      <w:r>
        <w:rPr>
          <w:rFonts w:cs="Calibri"/>
          <w:sz w:val="18"/>
          <w:szCs w:val="18"/>
        </w:rPr>
        <w:t>α</w:t>
      </w:r>
      <w:r w:rsidRPr="00733964">
        <w:rPr>
          <w:rFonts w:cs="Calibri"/>
          <w:sz w:val="18"/>
          <w:szCs w:val="18"/>
        </w:rPr>
        <w:t xml:space="preserve"> ισχύ</w:t>
      </w:r>
      <w:r>
        <w:rPr>
          <w:rFonts w:cs="Calibri"/>
          <w:sz w:val="18"/>
          <w:szCs w:val="18"/>
        </w:rPr>
        <w:t>ουν</w:t>
      </w:r>
      <w:r w:rsidRPr="00733964">
        <w:rPr>
          <w:rFonts w:cs="Calibri"/>
          <w:sz w:val="18"/>
          <w:szCs w:val="18"/>
        </w:rPr>
        <w:t xml:space="preserve"> από 01/01/202</w:t>
      </w:r>
      <w:r>
        <w:rPr>
          <w:rFonts w:cs="Calibri"/>
          <w:sz w:val="18"/>
          <w:szCs w:val="18"/>
        </w:rPr>
        <w:t>4.</w:t>
      </w:r>
    </w:p>
  </w:footnote>
  <w:footnote w:id="8">
    <w:p w14:paraId="4C819CFA" w14:textId="77777777" w:rsidR="000F2597" w:rsidRPr="0042139D" w:rsidRDefault="000F2597" w:rsidP="005708D1">
      <w:pPr>
        <w:pStyle w:val="FootnoteText"/>
        <w:spacing w:line="264" w:lineRule="auto"/>
        <w:ind w:left="284" w:hanging="284"/>
        <w:rPr>
          <w:sz w:val="18"/>
          <w:szCs w:val="18"/>
        </w:rPr>
      </w:pPr>
      <w:r w:rsidRPr="0042139D">
        <w:rPr>
          <w:rStyle w:val="FootnoteReference"/>
          <w:sz w:val="18"/>
          <w:szCs w:val="18"/>
        </w:rPr>
        <w:footnoteRef/>
      </w:r>
      <w:r w:rsidRPr="0042139D">
        <w:rPr>
          <w:sz w:val="18"/>
          <w:szCs w:val="18"/>
        </w:rPr>
        <w:tab/>
      </w:r>
      <w:r w:rsidRPr="0042139D">
        <w:rPr>
          <w:sz w:val="18"/>
          <w:szCs w:val="18"/>
        </w:rPr>
        <w:t xml:space="preserve">Ο ΑΔΑ του τελευταίου εγκεκριμένου </w:t>
      </w:r>
      <w:r>
        <w:rPr>
          <w:sz w:val="18"/>
          <w:szCs w:val="18"/>
        </w:rPr>
        <w:t xml:space="preserve">ετήσιου </w:t>
      </w:r>
      <w:r w:rsidRPr="0042139D">
        <w:rPr>
          <w:sz w:val="18"/>
          <w:szCs w:val="18"/>
        </w:rPr>
        <w:t>προϋπολογισμού του έργου.</w:t>
      </w:r>
    </w:p>
  </w:footnote>
  <w:footnote w:id="9">
    <w:p w14:paraId="23700CD9" w14:textId="77777777" w:rsidR="000F2597" w:rsidRPr="0042139D" w:rsidRDefault="000F2597" w:rsidP="005708D1">
      <w:pPr>
        <w:pStyle w:val="FootnoteText"/>
        <w:spacing w:line="264" w:lineRule="auto"/>
        <w:ind w:left="284" w:hanging="284"/>
        <w:rPr>
          <w:sz w:val="18"/>
          <w:szCs w:val="18"/>
        </w:rPr>
      </w:pPr>
      <w:r w:rsidRPr="0042139D">
        <w:rPr>
          <w:rStyle w:val="FootnoteReference"/>
          <w:sz w:val="18"/>
          <w:szCs w:val="18"/>
        </w:rPr>
        <w:footnoteRef/>
      </w:r>
      <w:r w:rsidRPr="0042139D">
        <w:rPr>
          <w:sz w:val="18"/>
          <w:szCs w:val="18"/>
        </w:rPr>
        <w:tab/>
      </w:r>
      <w:r w:rsidRPr="0042139D">
        <w:rPr>
          <w:sz w:val="18"/>
          <w:szCs w:val="18"/>
        </w:rPr>
        <w:t xml:space="preserve">Η συμπλήρωση του πίνακα γίνεται ανά κατηγορία δαπάνης για </w:t>
      </w:r>
      <w:r w:rsidRPr="0042139D">
        <w:rPr>
          <w:sz w:val="18"/>
          <w:szCs w:val="18"/>
          <w:u w:val="single"/>
        </w:rPr>
        <w:t>ομοειδή</w:t>
      </w:r>
      <w:r w:rsidRPr="00E25CF5">
        <w:rPr>
          <w:sz w:val="18"/>
          <w:szCs w:val="18"/>
        </w:rPr>
        <w:t xml:space="preserve"> </w:t>
      </w:r>
      <w:r>
        <w:rPr>
          <w:sz w:val="18"/>
          <w:szCs w:val="18"/>
        </w:rPr>
        <w:t>αγαθά</w:t>
      </w:r>
      <w:r w:rsidRPr="0042139D">
        <w:rPr>
          <w:sz w:val="18"/>
          <w:szCs w:val="18"/>
        </w:rPr>
        <w:t>.</w:t>
      </w:r>
    </w:p>
  </w:footnote>
  <w:footnote w:id="10">
    <w:p w14:paraId="1CA99522" w14:textId="77777777" w:rsidR="000F2597" w:rsidRPr="00733964" w:rsidRDefault="000F2597" w:rsidP="00FC4007">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r>
      <w:r w:rsidRPr="00733964">
        <w:rPr>
          <w:rFonts w:cs="Calibri"/>
          <w:sz w:val="18"/>
          <w:szCs w:val="18"/>
        </w:rPr>
        <w:t xml:space="preserve">Ο πίνακας θα πρέπει να περιλαμβάνει ομοειδή </w:t>
      </w:r>
      <w:r>
        <w:rPr>
          <w:rFonts w:cs="Calibri"/>
          <w:sz w:val="18"/>
          <w:szCs w:val="18"/>
        </w:rPr>
        <w:t>αγαθά</w:t>
      </w:r>
      <w:r w:rsidRPr="00733964">
        <w:rPr>
          <w:rFonts w:cs="Calibri"/>
          <w:sz w:val="18"/>
          <w:szCs w:val="18"/>
        </w:rPr>
        <w:t xml:space="preserve">. Για μη ομοειδή </w:t>
      </w:r>
      <w:r>
        <w:rPr>
          <w:rFonts w:cs="Calibri"/>
          <w:sz w:val="18"/>
          <w:szCs w:val="18"/>
        </w:rPr>
        <w:t>αγαθά</w:t>
      </w:r>
      <w:r w:rsidRPr="00733964">
        <w:rPr>
          <w:rFonts w:cs="Calibri"/>
          <w:sz w:val="18"/>
          <w:szCs w:val="18"/>
        </w:rPr>
        <w:t>, θα πρέπει να συνταχθούν ανεξάρτητοι πίνακες με ομοειδή</w:t>
      </w:r>
      <w:r>
        <w:rPr>
          <w:rFonts w:cs="Calibri"/>
          <w:sz w:val="18"/>
          <w:szCs w:val="18"/>
        </w:rPr>
        <w:t xml:space="preserve"> αγαθά</w:t>
      </w:r>
      <w:r w:rsidRPr="00733964">
        <w:rPr>
          <w:rFonts w:cs="Calibri"/>
          <w:sz w:val="18"/>
          <w:szCs w:val="18"/>
        </w:rPr>
        <w:t xml:space="preserve"> ανά κατηγορία δαπάνης</w:t>
      </w:r>
      <w:r>
        <w:rPr>
          <w:rFonts w:cs="Calibri"/>
          <w:sz w:val="18"/>
          <w:szCs w:val="18"/>
        </w:rPr>
        <w:t xml:space="preserve"> ΓΛΚ</w:t>
      </w:r>
      <w:r w:rsidRPr="00733964">
        <w:rPr>
          <w:rFonts w:cs="Calibri"/>
          <w:sz w:val="18"/>
          <w:szCs w:val="18"/>
        </w:rPr>
        <w:t>.</w:t>
      </w:r>
    </w:p>
  </w:footnote>
  <w:footnote w:id="11">
    <w:p w14:paraId="30CB0AF3" w14:textId="77777777" w:rsidR="000F2597" w:rsidRPr="00733964" w:rsidRDefault="000F2597" w:rsidP="00FC4007">
      <w:pPr>
        <w:pStyle w:val="FootnoteText"/>
        <w:ind w:left="284" w:hanging="284"/>
        <w:rPr>
          <w:rFonts w:cs="Calibri"/>
          <w:sz w:val="18"/>
          <w:szCs w:val="18"/>
        </w:rPr>
      </w:pPr>
      <w:r w:rsidRPr="00733964">
        <w:rPr>
          <w:rStyle w:val="FootnoteReference"/>
          <w:rFonts w:cs="Calibri"/>
          <w:sz w:val="18"/>
          <w:szCs w:val="18"/>
        </w:rPr>
        <w:footnoteRef/>
      </w:r>
      <w:r w:rsidRPr="00733964">
        <w:rPr>
          <w:rFonts w:cs="Calibri"/>
          <w:sz w:val="18"/>
          <w:szCs w:val="18"/>
        </w:rPr>
        <w:tab/>
      </w:r>
      <w:r w:rsidRPr="00733964">
        <w:rPr>
          <w:rFonts w:cs="Calibri"/>
          <w:sz w:val="18"/>
          <w:szCs w:val="18"/>
        </w:rPr>
        <w:t>Ο ενημερωμένος κατάλογος με τα CPV διατίθεται στο σύνδεσμο «</w:t>
      </w:r>
      <w:hyperlink r:id="rId2" w:history="1">
        <w:r w:rsidRPr="00344857">
          <w:rPr>
            <w:rStyle w:val="Hyperlink"/>
            <w:rFonts w:cs="Calibri"/>
            <w:color w:val="548DD4" w:themeColor="text2" w:themeTint="99"/>
            <w:sz w:val="18"/>
            <w:szCs w:val="18"/>
          </w:rPr>
          <w:t xml:space="preserve">Αρχείο Ειδών - </w:t>
        </w:r>
        <w:proofErr w:type="spellStart"/>
        <w:r w:rsidRPr="00344857">
          <w:rPr>
            <w:rStyle w:val="Hyperlink"/>
            <w:rFonts w:cs="Calibri"/>
            <w:color w:val="548DD4" w:themeColor="text2" w:themeTint="99"/>
            <w:sz w:val="18"/>
            <w:szCs w:val="18"/>
          </w:rPr>
          <w:t>Κωδικολόγιο</w:t>
        </w:r>
        <w:proofErr w:type="spellEnd"/>
        <w:r w:rsidRPr="00344857">
          <w:rPr>
            <w:rStyle w:val="Hyperlink"/>
            <w:rFonts w:cs="Calibri"/>
            <w:color w:val="548DD4" w:themeColor="text2" w:themeTint="99"/>
            <w:sz w:val="18"/>
            <w:szCs w:val="18"/>
          </w:rPr>
          <w:t xml:space="preserve"> CPV</w:t>
        </w:r>
      </w:hyperlink>
      <w:r w:rsidRPr="00733964">
        <w:rPr>
          <w:rFonts w:cs="Calibri"/>
          <w:sz w:val="18"/>
          <w:szCs w:val="18"/>
        </w:rPr>
        <w:t>» του Ε.Σ.Η.ΔΗ.Σ.</w:t>
      </w:r>
    </w:p>
  </w:footnote>
  <w:footnote w:id="12">
    <w:p w14:paraId="786FDEB2" w14:textId="77777777" w:rsidR="000F2597" w:rsidRPr="000E6BCA" w:rsidRDefault="000F2597" w:rsidP="00BA3DE5">
      <w:pPr>
        <w:pStyle w:val="FootnoteText"/>
        <w:ind w:left="284" w:hanging="284"/>
        <w:rPr>
          <w:rFonts w:cs="Calibri"/>
          <w:sz w:val="18"/>
          <w:szCs w:val="18"/>
        </w:rPr>
      </w:pPr>
      <w:r w:rsidRPr="00897756">
        <w:rPr>
          <w:rStyle w:val="FootnoteReference"/>
          <w:rFonts w:cs="Calibri"/>
          <w:sz w:val="18"/>
          <w:szCs w:val="18"/>
        </w:rPr>
        <w:footnoteRef/>
      </w:r>
      <w:r w:rsidRPr="00897756">
        <w:rPr>
          <w:rFonts w:cs="Calibri"/>
          <w:sz w:val="18"/>
          <w:szCs w:val="18"/>
        </w:rPr>
        <w:t xml:space="preserve"> </w:t>
      </w:r>
      <w:r w:rsidRPr="00897756">
        <w:rPr>
          <w:rFonts w:cs="Calibri"/>
          <w:sz w:val="18"/>
          <w:szCs w:val="18"/>
        </w:rPr>
        <w:tab/>
      </w:r>
      <w:r w:rsidRPr="00897756">
        <w:rPr>
          <w:rFonts w:cs="Calibri"/>
          <w:sz w:val="18"/>
          <w:szCs w:val="18"/>
        </w:rPr>
        <w:t>Οι απαιτήσεις / τεχνικές προδιαγραφές θα πρέπει να είναι σύμφωνες με τα οριζόμενα στο άρθρο 54 του Ν. 4412/2016 και δεν θα πρέπει να θέτουν όρους οι οποίοι περιορίζουν τον ανταγωνισμό.</w:t>
      </w:r>
    </w:p>
  </w:footnote>
  <w:footnote w:id="13">
    <w:p w14:paraId="76BF4B5F" w14:textId="77777777" w:rsidR="000F2597" w:rsidRPr="00481D80" w:rsidRDefault="000F2597" w:rsidP="003218F3">
      <w:pPr>
        <w:pStyle w:val="FootnoteText"/>
        <w:tabs>
          <w:tab w:val="left" w:pos="284"/>
        </w:tabs>
        <w:rPr>
          <w:rFonts w:cs="Calibri"/>
          <w:sz w:val="18"/>
          <w:szCs w:val="18"/>
        </w:rPr>
      </w:pPr>
      <w:r w:rsidRPr="00481D80">
        <w:rPr>
          <w:rStyle w:val="FootnoteReference"/>
          <w:rFonts w:cs="Calibri"/>
          <w:sz w:val="18"/>
          <w:szCs w:val="18"/>
        </w:rPr>
        <w:footnoteRef/>
      </w:r>
      <w:r w:rsidRPr="00481D80">
        <w:rPr>
          <w:rFonts w:cs="Calibri"/>
          <w:sz w:val="18"/>
          <w:szCs w:val="18"/>
        </w:rPr>
        <w:tab/>
      </w:r>
      <w:r w:rsidRPr="00481D80">
        <w:rPr>
          <w:rFonts w:cs="Calibri"/>
          <w:sz w:val="18"/>
          <w:szCs w:val="18"/>
        </w:rPr>
        <w:t>Ενδεικτική μορφοποίηση πίνακα. Μπορεί να τροποποιηθεί ανάλογα με τις εκάστοτε ανάγκες του Ε.Υ..</w:t>
      </w:r>
    </w:p>
  </w:footnote>
  <w:footnote w:id="14">
    <w:p w14:paraId="23BB6D54" w14:textId="77777777" w:rsidR="000F2597" w:rsidRPr="009F1EDB" w:rsidRDefault="000F2597" w:rsidP="00DB7FF5">
      <w:pPr>
        <w:pStyle w:val="FootnoteText"/>
        <w:spacing w:line="264" w:lineRule="auto"/>
        <w:ind w:left="284" w:hanging="284"/>
        <w:rPr>
          <w:rFonts w:eastAsia="Arial" w:cs="Calibri"/>
          <w:sz w:val="18"/>
          <w:szCs w:val="18"/>
          <w:lang w:eastAsia="zh-CN"/>
        </w:rPr>
      </w:pPr>
      <w:r w:rsidRPr="009F1EDB">
        <w:rPr>
          <w:rStyle w:val="FootnoteReference"/>
          <w:rFonts w:cs="Calibri"/>
          <w:sz w:val="18"/>
          <w:szCs w:val="18"/>
        </w:rPr>
        <w:footnoteRef/>
      </w:r>
      <w:r w:rsidRPr="009F1EDB">
        <w:rPr>
          <w:rFonts w:cs="Calibri"/>
          <w:sz w:val="18"/>
          <w:szCs w:val="18"/>
        </w:rPr>
        <w:tab/>
      </w:r>
      <w:r w:rsidRPr="009F1EDB">
        <w:rPr>
          <w:rFonts w:cs="Calibri"/>
          <w:sz w:val="18"/>
          <w:szCs w:val="18"/>
        </w:rPr>
        <w:t>Πρωτότυπη υπογραφή σε έντυπα έγγραφα ή ψηφιακή υπογραφή σε ηλεκτρονικά έγγραφα.</w:t>
      </w:r>
    </w:p>
  </w:footnote>
  <w:footnote w:id="15">
    <w:p w14:paraId="685E060E" w14:textId="77777777" w:rsidR="000F2597" w:rsidRDefault="000F2597" w:rsidP="00DB7FF5">
      <w:pPr>
        <w:pStyle w:val="FootnoteText"/>
        <w:spacing w:line="264" w:lineRule="auto"/>
        <w:ind w:left="284" w:hanging="284"/>
        <w:rPr>
          <w:sz w:val="18"/>
          <w:szCs w:val="18"/>
        </w:rPr>
      </w:pPr>
      <w:r w:rsidRPr="009F1EDB">
        <w:rPr>
          <w:rStyle w:val="FootnoteReference"/>
          <w:rFonts w:cs="Calibri"/>
          <w:sz w:val="18"/>
          <w:szCs w:val="18"/>
        </w:rPr>
        <w:footnoteRef/>
      </w:r>
      <w:r w:rsidRPr="009F1EDB">
        <w:rPr>
          <w:rFonts w:cs="Calibri"/>
          <w:sz w:val="18"/>
          <w:szCs w:val="18"/>
        </w:rPr>
        <w:tab/>
      </w:r>
      <w:r w:rsidRPr="009F1EDB">
        <w:rPr>
          <w:rFonts w:cs="Calibri"/>
          <w:sz w:val="18"/>
          <w:szCs w:val="18"/>
        </w:rPr>
        <w:t>Η υπογραφή στα έντυπα έγγραφα δεν θα πρέπει να βρίσκεται μόνη της σε μία σελίδα. Θα πρέπει να υπάρχει έστω και μία γραμμή κειμένου στην ίδια σελίδα πριν την υπογραφή.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019F" w14:textId="77777777" w:rsidR="000F2597" w:rsidRPr="00214864" w:rsidRDefault="000F2597" w:rsidP="00C64954">
    <w:pPr>
      <w:pStyle w:val="0diagnosp"/>
      <w:ind w:left="1985"/>
      <w:jc w:val="center"/>
      <w:rPr>
        <w:b/>
      </w:rPr>
    </w:pPr>
    <w:r>
      <w:rPr>
        <w:noProof/>
        <w:lang w:val="en-US" w:eastAsia="en-US"/>
      </w:rPr>
      <w:drawing>
        <wp:anchor distT="0" distB="0" distL="114300" distR="114300" simplePos="0" relativeHeight="251658752" behindDoc="1" locked="1" layoutInCell="1" allowOverlap="0" wp14:anchorId="67301AED" wp14:editId="3B85F70D">
          <wp:simplePos x="0" y="0"/>
          <wp:positionH relativeFrom="column">
            <wp:posOffset>41910</wp:posOffset>
          </wp:positionH>
          <wp:positionV relativeFrom="paragraph">
            <wp:posOffset>20955</wp:posOffset>
          </wp:positionV>
          <wp:extent cx="5936400" cy="1216800"/>
          <wp:effectExtent l="19050" t="19050" r="26670" b="21590"/>
          <wp:wrapNone/>
          <wp:docPr id="2" name="Picture 2"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400" cy="1216800"/>
                  </a:xfrm>
                  <a:prstGeom prst="rect">
                    <a:avLst/>
                  </a:prstGeom>
                  <a:noFill/>
                  <a:ln w="3175">
                    <a:solidFill>
                      <a:srgbClr val="FFFFFF"/>
                    </a:solidFill>
                    <a:miter lim="800000"/>
                    <a:headEnd/>
                    <a:tailEnd/>
                  </a:ln>
                </pic:spPr>
              </pic:pic>
            </a:graphicData>
          </a:graphic>
        </wp:anchor>
      </w:drawing>
    </w:r>
  </w:p>
  <w:p w14:paraId="795E16E3" w14:textId="77777777" w:rsidR="000F2597" w:rsidRPr="00214864" w:rsidRDefault="000F2597" w:rsidP="00C64954">
    <w:pPr>
      <w:pStyle w:val="0diagnosp"/>
      <w:ind w:left="1985"/>
      <w:jc w:val="center"/>
      <w:rPr>
        <w:b/>
        <w:sz w:val="28"/>
      </w:rPr>
    </w:pPr>
  </w:p>
  <w:p w14:paraId="29A0F27C" w14:textId="77777777" w:rsidR="000F2597" w:rsidRPr="00214864" w:rsidRDefault="000F2597" w:rsidP="00C64954">
    <w:pPr>
      <w:pStyle w:val="0diagnosp"/>
      <w:ind w:left="1985"/>
      <w:jc w:val="center"/>
      <w:rPr>
        <w:b/>
        <w:sz w:val="24"/>
      </w:rPr>
    </w:pPr>
  </w:p>
  <w:p w14:paraId="1E8347CE" w14:textId="77777777" w:rsidR="000F2597" w:rsidRPr="007925CB" w:rsidRDefault="000F2597" w:rsidP="00C64954">
    <w:pPr>
      <w:pStyle w:val="0diagnosp"/>
      <w:ind w:left="1985"/>
      <w:jc w:val="center"/>
      <w:rPr>
        <w:b/>
        <w:sz w:val="24"/>
      </w:rPr>
    </w:pPr>
    <w:r w:rsidRPr="007925CB">
      <w:rPr>
        <w:b/>
        <w:sz w:val="24"/>
      </w:rPr>
      <w:t>ΕΙΔΙΚΟΣ ΛΟΓΑΡΙΑΣΜΟΣ ΚΟΝΔΥΛΙΩΝ ΕΡΕΥΝΑΣ</w:t>
    </w:r>
  </w:p>
  <w:p w14:paraId="2D666BA0" w14:textId="77777777" w:rsidR="000F2597" w:rsidRPr="00C64954" w:rsidRDefault="000F2597" w:rsidP="00C64954">
    <w:pPr>
      <w:pStyle w:val="Header"/>
      <w:ind w:left="1985"/>
      <w:jc w:val="center"/>
      <w:rPr>
        <w:rFonts w:cs="Calibri"/>
        <w:b/>
        <w:szCs w:val="22"/>
      </w:rPr>
    </w:pPr>
    <w:r w:rsidRPr="007925CB">
      <w:rPr>
        <w:rFonts w:cs="Calibri"/>
        <w:b/>
        <w:szCs w:val="22"/>
      </w:rPr>
      <w:t>ΜΟΝΑΔΑ ΟΙΚΟΝΟΜΙΚΗΣ ΚΑΙ ΔΙΟΙΚΗΤΙΚΗΣ ΥΠΟΣΤΗΡΙΞΗΣ</w:t>
    </w:r>
  </w:p>
  <w:p w14:paraId="4D3B9F08" w14:textId="77777777" w:rsidR="000F2597" w:rsidRPr="00AB4EA6" w:rsidRDefault="000F2597" w:rsidP="00C64954">
    <w:pPr>
      <w:pStyle w:val="Header"/>
      <w:ind w:left="1985"/>
      <w:jc w:val="center"/>
      <w:rPr>
        <w:rFonts w:cs="Calibri"/>
        <w:b/>
        <w:sz w:val="18"/>
        <w:szCs w:val="16"/>
      </w:rPr>
    </w:pPr>
    <w:r w:rsidRPr="007925CB">
      <w:rPr>
        <w:rFonts w:cs="Calibri"/>
        <w:b/>
        <w:szCs w:val="16"/>
      </w:rPr>
      <w:t>ΤΜΗΜΑ ΠΡΟΜΗΘΕΙΩΝ</w:t>
    </w:r>
  </w:p>
  <w:p w14:paraId="0350E1CF" w14:textId="65B9CA01" w:rsidR="000F2597" w:rsidRPr="00D44337" w:rsidRDefault="000F2597" w:rsidP="007C0BB1">
    <w:pPr>
      <w:pStyle w:val="Header"/>
      <w:jc w:val="right"/>
      <w:rPr>
        <w:rFonts w:cs="Calibri"/>
        <w:szCs w:val="22"/>
        <w:lang w:val="en-US"/>
      </w:rPr>
    </w:pPr>
    <w:r w:rsidRPr="00D44337">
      <w:rPr>
        <w:rFonts w:cs="Calibri"/>
        <w:szCs w:val="22"/>
      </w:rPr>
      <w:t>Δ</w:t>
    </w:r>
    <w:r w:rsidR="00100D6A">
      <w:rPr>
        <w:rFonts w:cs="Calibri"/>
        <w:szCs w:val="2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5A"/>
    <w:multiLevelType w:val="hybridMultilevel"/>
    <w:tmpl w:val="57283230"/>
    <w:lvl w:ilvl="0" w:tplc="3948FDCE">
      <w:start w:val="1"/>
      <w:numFmt w:val="bullet"/>
      <w:lvlText w:val="–"/>
      <w:lvlJc w:val="left"/>
      <w:pPr>
        <w:ind w:left="1146" w:hanging="360"/>
      </w:pPr>
      <w:rPr>
        <w:rFonts w:ascii="Calibri" w:hAnsi="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15:restartNumberingAfterBreak="0">
    <w:nsid w:val="020B1101"/>
    <w:multiLevelType w:val="hybridMultilevel"/>
    <w:tmpl w:val="FA60F732"/>
    <w:lvl w:ilvl="0" w:tplc="04080011">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686B0D"/>
    <w:multiLevelType w:val="multilevel"/>
    <w:tmpl w:val="426A46C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ABB4898"/>
    <w:multiLevelType w:val="hybridMultilevel"/>
    <w:tmpl w:val="FCA6FE8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840FD3"/>
    <w:multiLevelType w:val="multilevel"/>
    <w:tmpl w:val="46A82C5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40B10C3"/>
    <w:multiLevelType w:val="hybridMultilevel"/>
    <w:tmpl w:val="B114E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A41643"/>
    <w:multiLevelType w:val="multilevel"/>
    <w:tmpl w:val="508ED196"/>
    <w:lvl w:ilvl="0">
      <w:start w:val="4"/>
      <w:numFmt w:val="decimal"/>
      <w:lvlText w:val="%1."/>
      <w:lvlJc w:val="left"/>
      <w:pPr>
        <w:ind w:left="360" w:hanging="360"/>
      </w:pPr>
      <w:rPr>
        <w:rFonts w:hint="default"/>
      </w:rPr>
    </w:lvl>
    <w:lvl w:ilvl="1">
      <w:start w:val="1"/>
      <w:numFmt w:val="decimal"/>
      <w:lvlText w:val="%1.%2)"/>
      <w:lvlJc w:val="left"/>
      <w:pPr>
        <w:ind w:left="1920" w:hanging="360"/>
      </w:pPr>
      <w:rPr>
        <w:rFonts w:ascii="Calibri" w:hAnsi="Calibri" w:cs="Calibri"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8F5DFE"/>
    <w:multiLevelType w:val="hybridMultilevel"/>
    <w:tmpl w:val="B1129FA2"/>
    <w:lvl w:ilvl="0" w:tplc="3EDA80B8">
      <w:start w:val="2"/>
      <w:numFmt w:val="decimal"/>
      <w:lvlText w:val="%1."/>
      <w:lvlJc w:val="left"/>
      <w:pPr>
        <w:ind w:left="720" w:hanging="360"/>
      </w:pPr>
      <w:rPr>
        <w:rFonts w:eastAsia="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2C4FFD"/>
    <w:multiLevelType w:val="hybridMultilevel"/>
    <w:tmpl w:val="E7DEF2CC"/>
    <w:lvl w:ilvl="0" w:tplc="589E2D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CC30229"/>
    <w:multiLevelType w:val="multilevel"/>
    <w:tmpl w:val="2A52CFA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D4443A7"/>
    <w:multiLevelType w:val="hybridMultilevel"/>
    <w:tmpl w:val="46B62274"/>
    <w:lvl w:ilvl="0" w:tplc="33A47B0E">
      <w:start w:val="1"/>
      <w:numFmt w:val="decimal"/>
      <w:lvlText w:val="%1"/>
      <w:lvlJc w:val="left"/>
      <w:pPr>
        <w:ind w:left="720" w:hanging="360"/>
      </w:pPr>
      <w:rPr>
        <w:rFonts w:ascii="Calibri" w:eastAsia="SimSun" w:hAnsi="Calibri" w:cs="Times New Roman"/>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8969C5"/>
    <w:multiLevelType w:val="multilevel"/>
    <w:tmpl w:val="E1BEE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31F83"/>
    <w:multiLevelType w:val="hybridMultilevel"/>
    <w:tmpl w:val="1EBEDDD0"/>
    <w:lvl w:ilvl="0" w:tplc="63FACCA4">
      <w:start w:val="6"/>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532EE4"/>
    <w:multiLevelType w:val="hybridMultilevel"/>
    <w:tmpl w:val="A2DA007E"/>
    <w:lvl w:ilvl="0" w:tplc="3C6A29AE">
      <w:start w:val="1"/>
      <w:numFmt w:val="lowerRoman"/>
      <w:lvlText w:val="%1."/>
      <w:lvlJc w:val="right"/>
      <w:pPr>
        <w:ind w:left="1146" w:hanging="360"/>
      </w:pPr>
      <w:rPr>
        <w:rFonts w:hint="default"/>
        <w:b/>
        <w:b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376F6166"/>
    <w:multiLevelType w:val="multilevel"/>
    <w:tmpl w:val="E8769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D6771B"/>
    <w:multiLevelType w:val="hybridMultilevel"/>
    <w:tmpl w:val="D4926A56"/>
    <w:lvl w:ilvl="0" w:tplc="0408000F">
      <w:start w:val="3"/>
      <w:numFmt w:val="decimal"/>
      <w:lvlText w:val="%1."/>
      <w:lvlJc w:val="left"/>
      <w:pPr>
        <w:ind w:left="720" w:hanging="360"/>
      </w:pPr>
      <w:rPr>
        <w:rFonts w:eastAsia="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756410"/>
    <w:multiLevelType w:val="hybridMultilevel"/>
    <w:tmpl w:val="EB3857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AF1563"/>
    <w:multiLevelType w:val="multilevel"/>
    <w:tmpl w:val="CFA46B6A"/>
    <w:lvl w:ilvl="0">
      <w:start w:val="5"/>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4831E79"/>
    <w:multiLevelType w:val="multilevel"/>
    <w:tmpl w:val="B05EA39E"/>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580B34"/>
    <w:multiLevelType w:val="hybridMultilevel"/>
    <w:tmpl w:val="8A0A0736"/>
    <w:lvl w:ilvl="0" w:tplc="AD089020">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0" w15:restartNumberingAfterBreak="0">
    <w:nsid w:val="545E5956"/>
    <w:multiLevelType w:val="hybridMultilevel"/>
    <w:tmpl w:val="B15E1206"/>
    <w:lvl w:ilvl="0" w:tplc="C94CDE9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48A7BE8"/>
    <w:multiLevelType w:val="multilevel"/>
    <w:tmpl w:val="6EF066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63460C"/>
    <w:multiLevelType w:val="hybridMultilevel"/>
    <w:tmpl w:val="27BCAF2E"/>
    <w:lvl w:ilvl="0" w:tplc="B33EF1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AD40F86"/>
    <w:multiLevelType w:val="hybridMultilevel"/>
    <w:tmpl w:val="64E2B71A"/>
    <w:lvl w:ilvl="0" w:tplc="F3408CAE">
      <w:start w:val="69"/>
      <w:numFmt w:val="bullet"/>
      <w:lvlText w:val="-"/>
      <w:lvlJc w:val="left"/>
      <w:pPr>
        <w:ind w:left="720" w:hanging="360"/>
      </w:pPr>
      <w:rPr>
        <w:rFonts w:ascii="Arial Narrow" w:eastAsia="Arial" w:hAnsi="Arial Narrow"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D8790C"/>
    <w:multiLevelType w:val="multilevel"/>
    <w:tmpl w:val="049E9136"/>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D4C4C24"/>
    <w:multiLevelType w:val="hybridMultilevel"/>
    <w:tmpl w:val="05D88DC0"/>
    <w:lvl w:ilvl="0" w:tplc="04080005">
      <w:start w:val="1"/>
      <w:numFmt w:val="bullet"/>
      <w:lvlText w:val=""/>
      <w:lvlJc w:val="left"/>
      <w:pPr>
        <w:ind w:left="1146" w:hanging="360"/>
      </w:pPr>
      <w:rPr>
        <w:rFonts w:ascii="Wingdings" w:hAnsi="Wingdings" w:hint="default"/>
        <w:b/>
        <w:b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720A4D03"/>
    <w:multiLevelType w:val="hybridMultilevel"/>
    <w:tmpl w:val="F6908A98"/>
    <w:lvl w:ilvl="0" w:tplc="D348135C">
      <w:start w:val="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0B6DE9"/>
    <w:multiLevelType w:val="hybridMultilevel"/>
    <w:tmpl w:val="B4D26410"/>
    <w:lvl w:ilvl="0" w:tplc="3948FDCE">
      <w:start w:val="1"/>
      <w:numFmt w:val="bullet"/>
      <w:lvlText w:val="–"/>
      <w:lvlJc w:val="left"/>
      <w:pPr>
        <w:ind w:left="1146" w:hanging="360"/>
      </w:pPr>
      <w:rPr>
        <w:rFonts w:ascii="Calibri" w:hAnsi="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8" w15:restartNumberingAfterBreak="0">
    <w:nsid w:val="74AE02D7"/>
    <w:multiLevelType w:val="multilevel"/>
    <w:tmpl w:val="B5C6249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9654C1"/>
    <w:multiLevelType w:val="hybridMultilevel"/>
    <w:tmpl w:val="37F4E30C"/>
    <w:lvl w:ilvl="0" w:tplc="D13EDE6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116690"/>
    <w:multiLevelType w:val="hybridMultilevel"/>
    <w:tmpl w:val="E4C86F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6E62EF"/>
    <w:multiLevelType w:val="multilevel"/>
    <w:tmpl w:val="860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580428">
    <w:abstractNumId w:val="3"/>
  </w:num>
  <w:num w:numId="2" w16cid:durableId="2081980367">
    <w:abstractNumId w:val="14"/>
  </w:num>
  <w:num w:numId="3" w16cid:durableId="1644307616">
    <w:abstractNumId w:val="6"/>
  </w:num>
  <w:num w:numId="4" w16cid:durableId="2076315057">
    <w:abstractNumId w:val="9"/>
  </w:num>
  <w:num w:numId="5" w16cid:durableId="2030982540">
    <w:abstractNumId w:val="17"/>
  </w:num>
  <w:num w:numId="6" w16cid:durableId="2116320654">
    <w:abstractNumId w:val="18"/>
  </w:num>
  <w:num w:numId="7" w16cid:durableId="1099059273">
    <w:abstractNumId w:val="19"/>
  </w:num>
  <w:num w:numId="8" w16cid:durableId="201796592">
    <w:abstractNumId w:val="23"/>
  </w:num>
  <w:num w:numId="9" w16cid:durableId="1315987652">
    <w:abstractNumId w:val="28"/>
  </w:num>
  <w:num w:numId="10" w16cid:durableId="375668134">
    <w:abstractNumId w:val="29"/>
  </w:num>
  <w:num w:numId="11" w16cid:durableId="77944183">
    <w:abstractNumId w:val="31"/>
  </w:num>
  <w:num w:numId="12" w16cid:durableId="1968121682">
    <w:abstractNumId w:val="4"/>
  </w:num>
  <w:num w:numId="13" w16cid:durableId="838274881">
    <w:abstractNumId w:val="24"/>
  </w:num>
  <w:num w:numId="14" w16cid:durableId="670106381">
    <w:abstractNumId w:val="15"/>
  </w:num>
  <w:num w:numId="15" w16cid:durableId="1512984156">
    <w:abstractNumId w:val="7"/>
  </w:num>
  <w:num w:numId="16" w16cid:durableId="162400234">
    <w:abstractNumId w:val="22"/>
  </w:num>
  <w:num w:numId="17" w16cid:durableId="1416626901">
    <w:abstractNumId w:val="5"/>
  </w:num>
  <w:num w:numId="18" w16cid:durableId="302732375">
    <w:abstractNumId w:val="11"/>
  </w:num>
  <w:num w:numId="19" w16cid:durableId="906380871">
    <w:abstractNumId w:val="0"/>
  </w:num>
  <w:num w:numId="20" w16cid:durableId="501163978">
    <w:abstractNumId w:val="27"/>
  </w:num>
  <w:num w:numId="21" w16cid:durableId="846098474">
    <w:abstractNumId w:val="13"/>
  </w:num>
  <w:num w:numId="22" w16cid:durableId="346449524">
    <w:abstractNumId w:val="25"/>
  </w:num>
  <w:num w:numId="23" w16cid:durableId="336007474">
    <w:abstractNumId w:val="10"/>
  </w:num>
  <w:num w:numId="24" w16cid:durableId="447042014">
    <w:abstractNumId w:val="2"/>
  </w:num>
  <w:num w:numId="25" w16cid:durableId="1538204098">
    <w:abstractNumId w:val="16"/>
  </w:num>
  <w:num w:numId="26" w16cid:durableId="1017928719">
    <w:abstractNumId w:val="30"/>
  </w:num>
  <w:num w:numId="27" w16cid:durableId="1739550223">
    <w:abstractNumId w:val="21"/>
  </w:num>
  <w:num w:numId="28" w16cid:durableId="500240082">
    <w:abstractNumId w:val="8"/>
  </w:num>
  <w:num w:numId="29" w16cid:durableId="1668753437">
    <w:abstractNumId w:val="20"/>
  </w:num>
  <w:num w:numId="30" w16cid:durableId="1186944859">
    <w:abstractNumId w:val="1"/>
  </w:num>
  <w:num w:numId="31" w16cid:durableId="349918163">
    <w:abstractNumId w:val="12"/>
  </w:num>
  <w:num w:numId="32" w16cid:durableId="84489914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EAA"/>
    <w:rsid w:val="000010A2"/>
    <w:rsid w:val="00001A25"/>
    <w:rsid w:val="00001BB5"/>
    <w:rsid w:val="000020F7"/>
    <w:rsid w:val="00002ABF"/>
    <w:rsid w:val="000048F0"/>
    <w:rsid w:val="0000581F"/>
    <w:rsid w:val="0000647E"/>
    <w:rsid w:val="00006564"/>
    <w:rsid w:val="00007304"/>
    <w:rsid w:val="0000734C"/>
    <w:rsid w:val="00007C19"/>
    <w:rsid w:val="00011E6D"/>
    <w:rsid w:val="0001654D"/>
    <w:rsid w:val="00021106"/>
    <w:rsid w:val="0002190D"/>
    <w:rsid w:val="00021A52"/>
    <w:rsid w:val="00023979"/>
    <w:rsid w:val="00023D03"/>
    <w:rsid w:val="00024C04"/>
    <w:rsid w:val="00025195"/>
    <w:rsid w:val="000257FD"/>
    <w:rsid w:val="00025872"/>
    <w:rsid w:val="000259D2"/>
    <w:rsid w:val="00026EB3"/>
    <w:rsid w:val="00030375"/>
    <w:rsid w:val="000307CD"/>
    <w:rsid w:val="0003085D"/>
    <w:rsid w:val="00030A6A"/>
    <w:rsid w:val="00030D6E"/>
    <w:rsid w:val="000318E1"/>
    <w:rsid w:val="000327BA"/>
    <w:rsid w:val="00032FED"/>
    <w:rsid w:val="00033D01"/>
    <w:rsid w:val="0003492C"/>
    <w:rsid w:val="00034BC1"/>
    <w:rsid w:val="0003546A"/>
    <w:rsid w:val="000355A7"/>
    <w:rsid w:val="000362E9"/>
    <w:rsid w:val="000400DC"/>
    <w:rsid w:val="000426C4"/>
    <w:rsid w:val="00043609"/>
    <w:rsid w:val="00043D5B"/>
    <w:rsid w:val="000446B4"/>
    <w:rsid w:val="00046A77"/>
    <w:rsid w:val="00046B82"/>
    <w:rsid w:val="0004727E"/>
    <w:rsid w:val="00050557"/>
    <w:rsid w:val="000506A7"/>
    <w:rsid w:val="00052087"/>
    <w:rsid w:val="00054878"/>
    <w:rsid w:val="00055197"/>
    <w:rsid w:val="00055EFE"/>
    <w:rsid w:val="00056F33"/>
    <w:rsid w:val="00057528"/>
    <w:rsid w:val="000606A3"/>
    <w:rsid w:val="00060798"/>
    <w:rsid w:val="00060A8A"/>
    <w:rsid w:val="000614C2"/>
    <w:rsid w:val="00061C6A"/>
    <w:rsid w:val="00062169"/>
    <w:rsid w:val="00062AEF"/>
    <w:rsid w:val="00062F25"/>
    <w:rsid w:val="00063223"/>
    <w:rsid w:val="00065723"/>
    <w:rsid w:val="000657E5"/>
    <w:rsid w:val="000658DC"/>
    <w:rsid w:val="00065A21"/>
    <w:rsid w:val="00066AA2"/>
    <w:rsid w:val="0006711C"/>
    <w:rsid w:val="00070306"/>
    <w:rsid w:val="00071604"/>
    <w:rsid w:val="00071AF1"/>
    <w:rsid w:val="00072702"/>
    <w:rsid w:val="00072966"/>
    <w:rsid w:val="00076F61"/>
    <w:rsid w:val="00080F88"/>
    <w:rsid w:val="00081AD9"/>
    <w:rsid w:val="00081CC0"/>
    <w:rsid w:val="000828A9"/>
    <w:rsid w:val="00082DA0"/>
    <w:rsid w:val="00083113"/>
    <w:rsid w:val="0008312B"/>
    <w:rsid w:val="00085769"/>
    <w:rsid w:val="000866C5"/>
    <w:rsid w:val="0009171D"/>
    <w:rsid w:val="00091CE6"/>
    <w:rsid w:val="00092943"/>
    <w:rsid w:val="00092D9C"/>
    <w:rsid w:val="00093FCC"/>
    <w:rsid w:val="00094F1E"/>
    <w:rsid w:val="0009514F"/>
    <w:rsid w:val="00095446"/>
    <w:rsid w:val="0009569B"/>
    <w:rsid w:val="0009574B"/>
    <w:rsid w:val="00095EBA"/>
    <w:rsid w:val="00096746"/>
    <w:rsid w:val="000A01B6"/>
    <w:rsid w:val="000A4C58"/>
    <w:rsid w:val="000A68E3"/>
    <w:rsid w:val="000B1193"/>
    <w:rsid w:val="000B12F1"/>
    <w:rsid w:val="000B212A"/>
    <w:rsid w:val="000B22EA"/>
    <w:rsid w:val="000B24E4"/>
    <w:rsid w:val="000B2AE4"/>
    <w:rsid w:val="000B3D51"/>
    <w:rsid w:val="000B41DE"/>
    <w:rsid w:val="000B493B"/>
    <w:rsid w:val="000B4D27"/>
    <w:rsid w:val="000B6E19"/>
    <w:rsid w:val="000B7149"/>
    <w:rsid w:val="000C0525"/>
    <w:rsid w:val="000C1A9F"/>
    <w:rsid w:val="000C262B"/>
    <w:rsid w:val="000C4C5A"/>
    <w:rsid w:val="000C5587"/>
    <w:rsid w:val="000C59DA"/>
    <w:rsid w:val="000C66BD"/>
    <w:rsid w:val="000D06CE"/>
    <w:rsid w:val="000D130F"/>
    <w:rsid w:val="000D195C"/>
    <w:rsid w:val="000D35F5"/>
    <w:rsid w:val="000D3BB3"/>
    <w:rsid w:val="000D3E54"/>
    <w:rsid w:val="000D5441"/>
    <w:rsid w:val="000D64F8"/>
    <w:rsid w:val="000D6C3A"/>
    <w:rsid w:val="000D6E9B"/>
    <w:rsid w:val="000D766E"/>
    <w:rsid w:val="000D79A7"/>
    <w:rsid w:val="000D7A70"/>
    <w:rsid w:val="000E01EC"/>
    <w:rsid w:val="000E09CA"/>
    <w:rsid w:val="000E1AA0"/>
    <w:rsid w:val="000E2BCC"/>
    <w:rsid w:val="000E4502"/>
    <w:rsid w:val="000E4840"/>
    <w:rsid w:val="000E4A91"/>
    <w:rsid w:val="000E513D"/>
    <w:rsid w:val="000E557B"/>
    <w:rsid w:val="000E5E92"/>
    <w:rsid w:val="000E6BCA"/>
    <w:rsid w:val="000E7586"/>
    <w:rsid w:val="000E7B8B"/>
    <w:rsid w:val="000F1523"/>
    <w:rsid w:val="000F1F1C"/>
    <w:rsid w:val="000F2597"/>
    <w:rsid w:val="000F29D5"/>
    <w:rsid w:val="000F3810"/>
    <w:rsid w:val="000F4CFD"/>
    <w:rsid w:val="000F5359"/>
    <w:rsid w:val="000F5B77"/>
    <w:rsid w:val="000F6B68"/>
    <w:rsid w:val="000F6B86"/>
    <w:rsid w:val="000F7449"/>
    <w:rsid w:val="0010090A"/>
    <w:rsid w:val="00100D6A"/>
    <w:rsid w:val="00100EE2"/>
    <w:rsid w:val="00101CA3"/>
    <w:rsid w:val="00103163"/>
    <w:rsid w:val="00103313"/>
    <w:rsid w:val="0010387D"/>
    <w:rsid w:val="00106FDA"/>
    <w:rsid w:val="0010779C"/>
    <w:rsid w:val="00110065"/>
    <w:rsid w:val="001104AE"/>
    <w:rsid w:val="00111994"/>
    <w:rsid w:val="0011208C"/>
    <w:rsid w:val="00114D11"/>
    <w:rsid w:val="00114F27"/>
    <w:rsid w:val="00120315"/>
    <w:rsid w:val="001206B0"/>
    <w:rsid w:val="00121933"/>
    <w:rsid w:val="00124C1C"/>
    <w:rsid w:val="00124F53"/>
    <w:rsid w:val="00125AB6"/>
    <w:rsid w:val="00126400"/>
    <w:rsid w:val="00126D20"/>
    <w:rsid w:val="00126D7C"/>
    <w:rsid w:val="00126DBF"/>
    <w:rsid w:val="001278E6"/>
    <w:rsid w:val="00127C6B"/>
    <w:rsid w:val="001306F0"/>
    <w:rsid w:val="00130A04"/>
    <w:rsid w:val="00130B6F"/>
    <w:rsid w:val="001311D1"/>
    <w:rsid w:val="0013170D"/>
    <w:rsid w:val="00132229"/>
    <w:rsid w:val="00132744"/>
    <w:rsid w:val="00132BD6"/>
    <w:rsid w:val="00132CCE"/>
    <w:rsid w:val="001330BD"/>
    <w:rsid w:val="0013325B"/>
    <w:rsid w:val="00133489"/>
    <w:rsid w:val="00133CBE"/>
    <w:rsid w:val="00135AA4"/>
    <w:rsid w:val="0013718F"/>
    <w:rsid w:val="00140FD0"/>
    <w:rsid w:val="00141CDC"/>
    <w:rsid w:val="00143A3C"/>
    <w:rsid w:val="00145246"/>
    <w:rsid w:val="00146A48"/>
    <w:rsid w:val="00146E3E"/>
    <w:rsid w:val="00147E9D"/>
    <w:rsid w:val="00150075"/>
    <w:rsid w:val="00151119"/>
    <w:rsid w:val="0015177C"/>
    <w:rsid w:val="0015193E"/>
    <w:rsid w:val="00151BC5"/>
    <w:rsid w:val="001526E2"/>
    <w:rsid w:val="001527AB"/>
    <w:rsid w:val="00152837"/>
    <w:rsid w:val="00155892"/>
    <w:rsid w:val="001558AD"/>
    <w:rsid w:val="0015649E"/>
    <w:rsid w:val="00156852"/>
    <w:rsid w:val="001568C6"/>
    <w:rsid w:val="001571B6"/>
    <w:rsid w:val="001573F5"/>
    <w:rsid w:val="00160A54"/>
    <w:rsid w:val="00160ACA"/>
    <w:rsid w:val="00160F0D"/>
    <w:rsid w:val="00161DCF"/>
    <w:rsid w:val="00161F1B"/>
    <w:rsid w:val="00162127"/>
    <w:rsid w:val="00163DBC"/>
    <w:rsid w:val="00165322"/>
    <w:rsid w:val="001653E6"/>
    <w:rsid w:val="00167721"/>
    <w:rsid w:val="00167C4F"/>
    <w:rsid w:val="0017089C"/>
    <w:rsid w:val="0017112C"/>
    <w:rsid w:val="00171D05"/>
    <w:rsid w:val="00172ABA"/>
    <w:rsid w:val="001740D8"/>
    <w:rsid w:val="001757FC"/>
    <w:rsid w:val="00175A1E"/>
    <w:rsid w:val="00176A81"/>
    <w:rsid w:val="00176AC3"/>
    <w:rsid w:val="001802A0"/>
    <w:rsid w:val="00180A9F"/>
    <w:rsid w:val="0018185E"/>
    <w:rsid w:val="001818B2"/>
    <w:rsid w:val="001819C3"/>
    <w:rsid w:val="00182211"/>
    <w:rsid w:val="00182594"/>
    <w:rsid w:val="00182817"/>
    <w:rsid w:val="00182A19"/>
    <w:rsid w:val="00182C3E"/>
    <w:rsid w:val="00183415"/>
    <w:rsid w:val="00183741"/>
    <w:rsid w:val="00184316"/>
    <w:rsid w:val="001855E2"/>
    <w:rsid w:val="0018719D"/>
    <w:rsid w:val="00187855"/>
    <w:rsid w:val="00192F53"/>
    <w:rsid w:val="00192F66"/>
    <w:rsid w:val="001946C8"/>
    <w:rsid w:val="00194D2C"/>
    <w:rsid w:val="00195041"/>
    <w:rsid w:val="00195E91"/>
    <w:rsid w:val="001969AA"/>
    <w:rsid w:val="00197676"/>
    <w:rsid w:val="00197757"/>
    <w:rsid w:val="001A0FD9"/>
    <w:rsid w:val="001A1361"/>
    <w:rsid w:val="001A203E"/>
    <w:rsid w:val="001A2BAE"/>
    <w:rsid w:val="001A3628"/>
    <w:rsid w:val="001A3A41"/>
    <w:rsid w:val="001A53EB"/>
    <w:rsid w:val="001A6006"/>
    <w:rsid w:val="001A705C"/>
    <w:rsid w:val="001A79BA"/>
    <w:rsid w:val="001B0062"/>
    <w:rsid w:val="001B1354"/>
    <w:rsid w:val="001B14BD"/>
    <w:rsid w:val="001B14C0"/>
    <w:rsid w:val="001B18B3"/>
    <w:rsid w:val="001B2570"/>
    <w:rsid w:val="001B26B5"/>
    <w:rsid w:val="001B2EB8"/>
    <w:rsid w:val="001B3D14"/>
    <w:rsid w:val="001B4220"/>
    <w:rsid w:val="001B44DF"/>
    <w:rsid w:val="001B5783"/>
    <w:rsid w:val="001B5AB1"/>
    <w:rsid w:val="001B6127"/>
    <w:rsid w:val="001B6EDE"/>
    <w:rsid w:val="001B71FA"/>
    <w:rsid w:val="001B7968"/>
    <w:rsid w:val="001C0B54"/>
    <w:rsid w:val="001C0EEB"/>
    <w:rsid w:val="001C1D87"/>
    <w:rsid w:val="001C271E"/>
    <w:rsid w:val="001C29FD"/>
    <w:rsid w:val="001C2BF5"/>
    <w:rsid w:val="001C2CD4"/>
    <w:rsid w:val="001C4A56"/>
    <w:rsid w:val="001C556C"/>
    <w:rsid w:val="001C59F3"/>
    <w:rsid w:val="001C5E0C"/>
    <w:rsid w:val="001C6320"/>
    <w:rsid w:val="001C6E44"/>
    <w:rsid w:val="001C7262"/>
    <w:rsid w:val="001D14C6"/>
    <w:rsid w:val="001D1E4E"/>
    <w:rsid w:val="001D2EA4"/>
    <w:rsid w:val="001D3265"/>
    <w:rsid w:val="001D3A77"/>
    <w:rsid w:val="001D42DE"/>
    <w:rsid w:val="001D4469"/>
    <w:rsid w:val="001D4EC8"/>
    <w:rsid w:val="001D5208"/>
    <w:rsid w:val="001D62BF"/>
    <w:rsid w:val="001D652C"/>
    <w:rsid w:val="001D6DE6"/>
    <w:rsid w:val="001D73E7"/>
    <w:rsid w:val="001E143E"/>
    <w:rsid w:val="001E2135"/>
    <w:rsid w:val="001E25A0"/>
    <w:rsid w:val="001E2C82"/>
    <w:rsid w:val="001E52E7"/>
    <w:rsid w:val="001E53CE"/>
    <w:rsid w:val="001E56AF"/>
    <w:rsid w:val="001E5893"/>
    <w:rsid w:val="001E5D34"/>
    <w:rsid w:val="001E6B04"/>
    <w:rsid w:val="001E6B37"/>
    <w:rsid w:val="001E795B"/>
    <w:rsid w:val="001F0212"/>
    <w:rsid w:val="001F03C6"/>
    <w:rsid w:val="001F0470"/>
    <w:rsid w:val="001F0B81"/>
    <w:rsid w:val="001F1AD7"/>
    <w:rsid w:val="001F1E9C"/>
    <w:rsid w:val="001F1F9A"/>
    <w:rsid w:val="001F3339"/>
    <w:rsid w:val="001F3BAA"/>
    <w:rsid w:val="001F593E"/>
    <w:rsid w:val="001F68E0"/>
    <w:rsid w:val="001F6A2F"/>
    <w:rsid w:val="001F7F4E"/>
    <w:rsid w:val="00200342"/>
    <w:rsid w:val="002005BA"/>
    <w:rsid w:val="00200C07"/>
    <w:rsid w:val="002011F2"/>
    <w:rsid w:val="00205081"/>
    <w:rsid w:val="00205286"/>
    <w:rsid w:val="00205401"/>
    <w:rsid w:val="00205745"/>
    <w:rsid w:val="00206033"/>
    <w:rsid w:val="0021049E"/>
    <w:rsid w:val="00210AA1"/>
    <w:rsid w:val="002114E8"/>
    <w:rsid w:val="00213169"/>
    <w:rsid w:val="00213BBC"/>
    <w:rsid w:val="00214461"/>
    <w:rsid w:val="00214DB8"/>
    <w:rsid w:val="00215164"/>
    <w:rsid w:val="0021636F"/>
    <w:rsid w:val="00221CDB"/>
    <w:rsid w:val="0022226B"/>
    <w:rsid w:val="00222C62"/>
    <w:rsid w:val="00224288"/>
    <w:rsid w:val="002244C5"/>
    <w:rsid w:val="0022478A"/>
    <w:rsid w:val="00225C73"/>
    <w:rsid w:val="00226016"/>
    <w:rsid w:val="002266B0"/>
    <w:rsid w:val="00227B6D"/>
    <w:rsid w:val="002311DE"/>
    <w:rsid w:val="00231941"/>
    <w:rsid w:val="0023379D"/>
    <w:rsid w:val="00233D00"/>
    <w:rsid w:val="0023476F"/>
    <w:rsid w:val="0023499E"/>
    <w:rsid w:val="00235576"/>
    <w:rsid w:val="00235CBC"/>
    <w:rsid w:val="00235E22"/>
    <w:rsid w:val="002377E2"/>
    <w:rsid w:val="002412DE"/>
    <w:rsid w:val="00241E07"/>
    <w:rsid w:val="0024212E"/>
    <w:rsid w:val="00243B11"/>
    <w:rsid w:val="00243DF1"/>
    <w:rsid w:val="0024400E"/>
    <w:rsid w:val="00244860"/>
    <w:rsid w:val="00245D7A"/>
    <w:rsid w:val="00246AA7"/>
    <w:rsid w:val="002477C5"/>
    <w:rsid w:val="00250487"/>
    <w:rsid w:val="002508F0"/>
    <w:rsid w:val="002511D2"/>
    <w:rsid w:val="00251442"/>
    <w:rsid w:val="002537B1"/>
    <w:rsid w:val="002556AB"/>
    <w:rsid w:val="002556D3"/>
    <w:rsid w:val="0025682B"/>
    <w:rsid w:val="00256D09"/>
    <w:rsid w:val="00256F72"/>
    <w:rsid w:val="00256FE2"/>
    <w:rsid w:val="00260560"/>
    <w:rsid w:val="00261986"/>
    <w:rsid w:val="00261F73"/>
    <w:rsid w:val="00262308"/>
    <w:rsid w:val="002627B8"/>
    <w:rsid w:val="0026294B"/>
    <w:rsid w:val="00263245"/>
    <w:rsid w:val="0026332A"/>
    <w:rsid w:val="00263902"/>
    <w:rsid w:val="002654B9"/>
    <w:rsid w:val="00265D04"/>
    <w:rsid w:val="00267496"/>
    <w:rsid w:val="002700BA"/>
    <w:rsid w:val="00270D6C"/>
    <w:rsid w:val="002752FA"/>
    <w:rsid w:val="00277FDE"/>
    <w:rsid w:val="00280142"/>
    <w:rsid w:val="0028097A"/>
    <w:rsid w:val="002817F4"/>
    <w:rsid w:val="0028233D"/>
    <w:rsid w:val="0028269D"/>
    <w:rsid w:val="00283CCA"/>
    <w:rsid w:val="00285D2B"/>
    <w:rsid w:val="00286A23"/>
    <w:rsid w:val="00290100"/>
    <w:rsid w:val="0029033A"/>
    <w:rsid w:val="00290718"/>
    <w:rsid w:val="00290C61"/>
    <w:rsid w:val="002912D7"/>
    <w:rsid w:val="002913C1"/>
    <w:rsid w:val="00291FB6"/>
    <w:rsid w:val="00292405"/>
    <w:rsid w:val="0029391F"/>
    <w:rsid w:val="00297802"/>
    <w:rsid w:val="00297AC5"/>
    <w:rsid w:val="002A0AC5"/>
    <w:rsid w:val="002A0FB0"/>
    <w:rsid w:val="002A11EE"/>
    <w:rsid w:val="002A274D"/>
    <w:rsid w:val="002A2BB2"/>
    <w:rsid w:val="002A34A7"/>
    <w:rsid w:val="002A456E"/>
    <w:rsid w:val="002A4D34"/>
    <w:rsid w:val="002A4DB6"/>
    <w:rsid w:val="002A639B"/>
    <w:rsid w:val="002A64EE"/>
    <w:rsid w:val="002A6B93"/>
    <w:rsid w:val="002A7585"/>
    <w:rsid w:val="002B0EAF"/>
    <w:rsid w:val="002B2AF6"/>
    <w:rsid w:val="002B3575"/>
    <w:rsid w:val="002B4608"/>
    <w:rsid w:val="002B4EDD"/>
    <w:rsid w:val="002B55C4"/>
    <w:rsid w:val="002B705B"/>
    <w:rsid w:val="002B76C7"/>
    <w:rsid w:val="002B7D7B"/>
    <w:rsid w:val="002C014C"/>
    <w:rsid w:val="002C18BB"/>
    <w:rsid w:val="002C31EA"/>
    <w:rsid w:val="002C3DF3"/>
    <w:rsid w:val="002C4DD5"/>
    <w:rsid w:val="002C6763"/>
    <w:rsid w:val="002D008F"/>
    <w:rsid w:val="002D08B4"/>
    <w:rsid w:val="002D0A3A"/>
    <w:rsid w:val="002D0D5C"/>
    <w:rsid w:val="002D2175"/>
    <w:rsid w:val="002D3B6B"/>
    <w:rsid w:val="002D3D0C"/>
    <w:rsid w:val="002D4579"/>
    <w:rsid w:val="002D63AB"/>
    <w:rsid w:val="002D672A"/>
    <w:rsid w:val="002D6A4D"/>
    <w:rsid w:val="002D7C1A"/>
    <w:rsid w:val="002D7DC7"/>
    <w:rsid w:val="002E175C"/>
    <w:rsid w:val="002E2266"/>
    <w:rsid w:val="002E3239"/>
    <w:rsid w:val="002E368F"/>
    <w:rsid w:val="002E3ED4"/>
    <w:rsid w:val="002E4264"/>
    <w:rsid w:val="002E5B54"/>
    <w:rsid w:val="002E660F"/>
    <w:rsid w:val="002E757F"/>
    <w:rsid w:val="002E7A32"/>
    <w:rsid w:val="002E7B08"/>
    <w:rsid w:val="002F0521"/>
    <w:rsid w:val="002F091E"/>
    <w:rsid w:val="002F0FB6"/>
    <w:rsid w:val="002F2CC3"/>
    <w:rsid w:val="002F3900"/>
    <w:rsid w:val="002F65FD"/>
    <w:rsid w:val="002F7565"/>
    <w:rsid w:val="002F7C30"/>
    <w:rsid w:val="00300017"/>
    <w:rsid w:val="003005B9"/>
    <w:rsid w:val="00300C7C"/>
    <w:rsid w:val="00300F6F"/>
    <w:rsid w:val="00301ECF"/>
    <w:rsid w:val="00302984"/>
    <w:rsid w:val="00304663"/>
    <w:rsid w:val="003057A3"/>
    <w:rsid w:val="003057A9"/>
    <w:rsid w:val="00305B4F"/>
    <w:rsid w:val="0030631E"/>
    <w:rsid w:val="003076AB"/>
    <w:rsid w:val="0031110B"/>
    <w:rsid w:val="003134EB"/>
    <w:rsid w:val="00313B8B"/>
    <w:rsid w:val="00313C2A"/>
    <w:rsid w:val="00313C87"/>
    <w:rsid w:val="00313CE7"/>
    <w:rsid w:val="00315BCC"/>
    <w:rsid w:val="00315F61"/>
    <w:rsid w:val="0031605A"/>
    <w:rsid w:val="003218F3"/>
    <w:rsid w:val="00321C24"/>
    <w:rsid w:val="003222A2"/>
    <w:rsid w:val="00322B4F"/>
    <w:rsid w:val="00323613"/>
    <w:rsid w:val="00323F50"/>
    <w:rsid w:val="00326B24"/>
    <w:rsid w:val="00327EE5"/>
    <w:rsid w:val="00330FF8"/>
    <w:rsid w:val="003314EC"/>
    <w:rsid w:val="003328A9"/>
    <w:rsid w:val="0033376D"/>
    <w:rsid w:val="00334738"/>
    <w:rsid w:val="00335081"/>
    <w:rsid w:val="0033543D"/>
    <w:rsid w:val="00335D35"/>
    <w:rsid w:val="00337493"/>
    <w:rsid w:val="00337B1C"/>
    <w:rsid w:val="00340072"/>
    <w:rsid w:val="00342AB0"/>
    <w:rsid w:val="00343868"/>
    <w:rsid w:val="00344171"/>
    <w:rsid w:val="003447E3"/>
    <w:rsid w:val="00344857"/>
    <w:rsid w:val="0034488F"/>
    <w:rsid w:val="00344A7E"/>
    <w:rsid w:val="0034505F"/>
    <w:rsid w:val="0034560F"/>
    <w:rsid w:val="00350493"/>
    <w:rsid w:val="0035054D"/>
    <w:rsid w:val="00351267"/>
    <w:rsid w:val="00352480"/>
    <w:rsid w:val="00353FFE"/>
    <w:rsid w:val="00354281"/>
    <w:rsid w:val="003546F9"/>
    <w:rsid w:val="00354BE9"/>
    <w:rsid w:val="00355FA6"/>
    <w:rsid w:val="00356EEA"/>
    <w:rsid w:val="00357271"/>
    <w:rsid w:val="00357F48"/>
    <w:rsid w:val="003605E6"/>
    <w:rsid w:val="00360A69"/>
    <w:rsid w:val="00360E8C"/>
    <w:rsid w:val="003611D5"/>
    <w:rsid w:val="003618FF"/>
    <w:rsid w:val="00361EFF"/>
    <w:rsid w:val="00362053"/>
    <w:rsid w:val="00362991"/>
    <w:rsid w:val="00363425"/>
    <w:rsid w:val="00363AA4"/>
    <w:rsid w:val="00364D51"/>
    <w:rsid w:val="003658DD"/>
    <w:rsid w:val="00366779"/>
    <w:rsid w:val="003671C1"/>
    <w:rsid w:val="003679E9"/>
    <w:rsid w:val="003715F5"/>
    <w:rsid w:val="00371A12"/>
    <w:rsid w:val="00372CC0"/>
    <w:rsid w:val="00372D48"/>
    <w:rsid w:val="0037462F"/>
    <w:rsid w:val="00374C64"/>
    <w:rsid w:val="00375F15"/>
    <w:rsid w:val="003761DE"/>
    <w:rsid w:val="0037706D"/>
    <w:rsid w:val="00381276"/>
    <w:rsid w:val="00381563"/>
    <w:rsid w:val="00382D06"/>
    <w:rsid w:val="0038349B"/>
    <w:rsid w:val="0038383A"/>
    <w:rsid w:val="003846F4"/>
    <w:rsid w:val="003864E3"/>
    <w:rsid w:val="00386814"/>
    <w:rsid w:val="0038691F"/>
    <w:rsid w:val="00386D34"/>
    <w:rsid w:val="00387161"/>
    <w:rsid w:val="00392B34"/>
    <w:rsid w:val="00394B99"/>
    <w:rsid w:val="003A0EC1"/>
    <w:rsid w:val="003A106B"/>
    <w:rsid w:val="003A1A5B"/>
    <w:rsid w:val="003A1DD6"/>
    <w:rsid w:val="003A44EF"/>
    <w:rsid w:val="003A45B3"/>
    <w:rsid w:val="003A4997"/>
    <w:rsid w:val="003A49E5"/>
    <w:rsid w:val="003A4E23"/>
    <w:rsid w:val="003A5169"/>
    <w:rsid w:val="003A58A0"/>
    <w:rsid w:val="003A5EA3"/>
    <w:rsid w:val="003A5F5F"/>
    <w:rsid w:val="003B0A85"/>
    <w:rsid w:val="003B17D2"/>
    <w:rsid w:val="003B2B40"/>
    <w:rsid w:val="003B39C2"/>
    <w:rsid w:val="003B5690"/>
    <w:rsid w:val="003B5962"/>
    <w:rsid w:val="003B6AE4"/>
    <w:rsid w:val="003B7445"/>
    <w:rsid w:val="003B76D1"/>
    <w:rsid w:val="003C0374"/>
    <w:rsid w:val="003C03AC"/>
    <w:rsid w:val="003C074C"/>
    <w:rsid w:val="003C0A72"/>
    <w:rsid w:val="003C1153"/>
    <w:rsid w:val="003C1174"/>
    <w:rsid w:val="003C18D0"/>
    <w:rsid w:val="003C40A7"/>
    <w:rsid w:val="003C5B15"/>
    <w:rsid w:val="003C6069"/>
    <w:rsid w:val="003C618D"/>
    <w:rsid w:val="003C7536"/>
    <w:rsid w:val="003C756C"/>
    <w:rsid w:val="003D01D4"/>
    <w:rsid w:val="003D0367"/>
    <w:rsid w:val="003D0715"/>
    <w:rsid w:val="003D0D1E"/>
    <w:rsid w:val="003D110F"/>
    <w:rsid w:val="003D1764"/>
    <w:rsid w:val="003D2D20"/>
    <w:rsid w:val="003D2E41"/>
    <w:rsid w:val="003D2F5D"/>
    <w:rsid w:val="003D3D91"/>
    <w:rsid w:val="003D4D51"/>
    <w:rsid w:val="003D574C"/>
    <w:rsid w:val="003D6091"/>
    <w:rsid w:val="003D765B"/>
    <w:rsid w:val="003E0DDF"/>
    <w:rsid w:val="003E0E03"/>
    <w:rsid w:val="003E1158"/>
    <w:rsid w:val="003E13BF"/>
    <w:rsid w:val="003E218F"/>
    <w:rsid w:val="003E2C1B"/>
    <w:rsid w:val="003E434B"/>
    <w:rsid w:val="003E4E73"/>
    <w:rsid w:val="003E5247"/>
    <w:rsid w:val="003E5D6F"/>
    <w:rsid w:val="003E624D"/>
    <w:rsid w:val="003E6B43"/>
    <w:rsid w:val="003E72A5"/>
    <w:rsid w:val="003E7799"/>
    <w:rsid w:val="003E780B"/>
    <w:rsid w:val="003F0BE0"/>
    <w:rsid w:val="003F0CDC"/>
    <w:rsid w:val="003F0E10"/>
    <w:rsid w:val="003F119A"/>
    <w:rsid w:val="003F433E"/>
    <w:rsid w:val="003F50B8"/>
    <w:rsid w:val="003F681E"/>
    <w:rsid w:val="003F7E6D"/>
    <w:rsid w:val="004003B2"/>
    <w:rsid w:val="0040185C"/>
    <w:rsid w:val="004028B6"/>
    <w:rsid w:val="00402E5A"/>
    <w:rsid w:val="00403047"/>
    <w:rsid w:val="004037FF"/>
    <w:rsid w:val="004043F8"/>
    <w:rsid w:val="00406045"/>
    <w:rsid w:val="00407C94"/>
    <w:rsid w:val="00410AEE"/>
    <w:rsid w:val="004124DA"/>
    <w:rsid w:val="00413CD1"/>
    <w:rsid w:val="00414114"/>
    <w:rsid w:val="0041423A"/>
    <w:rsid w:val="004147FD"/>
    <w:rsid w:val="00414ADF"/>
    <w:rsid w:val="0041504F"/>
    <w:rsid w:val="00415780"/>
    <w:rsid w:val="00415B01"/>
    <w:rsid w:val="00416917"/>
    <w:rsid w:val="00416D45"/>
    <w:rsid w:val="0041741E"/>
    <w:rsid w:val="0042078F"/>
    <w:rsid w:val="00421677"/>
    <w:rsid w:val="00423A4F"/>
    <w:rsid w:val="00424C7C"/>
    <w:rsid w:val="00425530"/>
    <w:rsid w:val="00425699"/>
    <w:rsid w:val="004270D6"/>
    <w:rsid w:val="00427BB9"/>
    <w:rsid w:val="00430AAF"/>
    <w:rsid w:val="00431E6A"/>
    <w:rsid w:val="0043275F"/>
    <w:rsid w:val="00432B9C"/>
    <w:rsid w:val="00432C0F"/>
    <w:rsid w:val="004330DA"/>
    <w:rsid w:val="004342E9"/>
    <w:rsid w:val="00434EBC"/>
    <w:rsid w:val="00436039"/>
    <w:rsid w:val="00436F65"/>
    <w:rsid w:val="004373DA"/>
    <w:rsid w:val="00437746"/>
    <w:rsid w:val="004401D6"/>
    <w:rsid w:val="004406D8"/>
    <w:rsid w:val="004406E9"/>
    <w:rsid w:val="00441E88"/>
    <w:rsid w:val="004420E0"/>
    <w:rsid w:val="00442A01"/>
    <w:rsid w:val="00442F18"/>
    <w:rsid w:val="00443428"/>
    <w:rsid w:val="00444495"/>
    <w:rsid w:val="00444859"/>
    <w:rsid w:val="004451CF"/>
    <w:rsid w:val="00445CD2"/>
    <w:rsid w:val="004468FE"/>
    <w:rsid w:val="00447391"/>
    <w:rsid w:val="004474F6"/>
    <w:rsid w:val="00447671"/>
    <w:rsid w:val="00447980"/>
    <w:rsid w:val="00447B49"/>
    <w:rsid w:val="00447BCE"/>
    <w:rsid w:val="004506C3"/>
    <w:rsid w:val="00450835"/>
    <w:rsid w:val="00451546"/>
    <w:rsid w:val="00451ECA"/>
    <w:rsid w:val="0045210F"/>
    <w:rsid w:val="00452EA8"/>
    <w:rsid w:val="0045364D"/>
    <w:rsid w:val="0045432B"/>
    <w:rsid w:val="00454BD1"/>
    <w:rsid w:val="00454E26"/>
    <w:rsid w:val="004552B8"/>
    <w:rsid w:val="00455C1D"/>
    <w:rsid w:val="00455C5C"/>
    <w:rsid w:val="0045638F"/>
    <w:rsid w:val="004563E5"/>
    <w:rsid w:val="00457C2A"/>
    <w:rsid w:val="004614DA"/>
    <w:rsid w:val="0046176C"/>
    <w:rsid w:val="00461CB1"/>
    <w:rsid w:val="00462071"/>
    <w:rsid w:val="00462124"/>
    <w:rsid w:val="00462978"/>
    <w:rsid w:val="00462EA9"/>
    <w:rsid w:val="00463342"/>
    <w:rsid w:val="00465984"/>
    <w:rsid w:val="00466000"/>
    <w:rsid w:val="004666A9"/>
    <w:rsid w:val="00467149"/>
    <w:rsid w:val="004675A2"/>
    <w:rsid w:val="00467E80"/>
    <w:rsid w:val="0047014B"/>
    <w:rsid w:val="00470AC3"/>
    <w:rsid w:val="00470D53"/>
    <w:rsid w:val="00471345"/>
    <w:rsid w:val="004713AA"/>
    <w:rsid w:val="00471B22"/>
    <w:rsid w:val="00472F08"/>
    <w:rsid w:val="004749DB"/>
    <w:rsid w:val="0047544A"/>
    <w:rsid w:val="0047598D"/>
    <w:rsid w:val="004762A4"/>
    <w:rsid w:val="00476A51"/>
    <w:rsid w:val="0047719F"/>
    <w:rsid w:val="0047739E"/>
    <w:rsid w:val="0048024C"/>
    <w:rsid w:val="004802EE"/>
    <w:rsid w:val="004803CD"/>
    <w:rsid w:val="00481CDF"/>
    <w:rsid w:val="00481D80"/>
    <w:rsid w:val="004853BA"/>
    <w:rsid w:val="00485534"/>
    <w:rsid w:val="004856B9"/>
    <w:rsid w:val="00485DAB"/>
    <w:rsid w:val="00486EA3"/>
    <w:rsid w:val="00487590"/>
    <w:rsid w:val="0049000A"/>
    <w:rsid w:val="004901C0"/>
    <w:rsid w:val="00490F85"/>
    <w:rsid w:val="00492DEA"/>
    <w:rsid w:val="00493297"/>
    <w:rsid w:val="00493B09"/>
    <w:rsid w:val="00494199"/>
    <w:rsid w:val="004944A0"/>
    <w:rsid w:val="004953FF"/>
    <w:rsid w:val="004A0BA2"/>
    <w:rsid w:val="004A0C73"/>
    <w:rsid w:val="004A1054"/>
    <w:rsid w:val="004A260C"/>
    <w:rsid w:val="004A2827"/>
    <w:rsid w:val="004A2AE3"/>
    <w:rsid w:val="004A300B"/>
    <w:rsid w:val="004A3452"/>
    <w:rsid w:val="004A379D"/>
    <w:rsid w:val="004A58E1"/>
    <w:rsid w:val="004A6D2C"/>
    <w:rsid w:val="004A72B4"/>
    <w:rsid w:val="004A7950"/>
    <w:rsid w:val="004A7D94"/>
    <w:rsid w:val="004A7EBF"/>
    <w:rsid w:val="004B0007"/>
    <w:rsid w:val="004B00FC"/>
    <w:rsid w:val="004B0288"/>
    <w:rsid w:val="004B048E"/>
    <w:rsid w:val="004B04A4"/>
    <w:rsid w:val="004B2099"/>
    <w:rsid w:val="004B21C9"/>
    <w:rsid w:val="004B2830"/>
    <w:rsid w:val="004B6353"/>
    <w:rsid w:val="004B70E3"/>
    <w:rsid w:val="004B767B"/>
    <w:rsid w:val="004B7919"/>
    <w:rsid w:val="004C08D7"/>
    <w:rsid w:val="004C1107"/>
    <w:rsid w:val="004C1B58"/>
    <w:rsid w:val="004C2054"/>
    <w:rsid w:val="004C2394"/>
    <w:rsid w:val="004C3495"/>
    <w:rsid w:val="004C40C2"/>
    <w:rsid w:val="004C5145"/>
    <w:rsid w:val="004C5970"/>
    <w:rsid w:val="004C5A77"/>
    <w:rsid w:val="004C66A2"/>
    <w:rsid w:val="004C6EE8"/>
    <w:rsid w:val="004C71B7"/>
    <w:rsid w:val="004C743D"/>
    <w:rsid w:val="004D05B3"/>
    <w:rsid w:val="004D0A25"/>
    <w:rsid w:val="004D12E7"/>
    <w:rsid w:val="004D1B19"/>
    <w:rsid w:val="004D201F"/>
    <w:rsid w:val="004E0532"/>
    <w:rsid w:val="004E0654"/>
    <w:rsid w:val="004E0D70"/>
    <w:rsid w:val="004E1559"/>
    <w:rsid w:val="004E2035"/>
    <w:rsid w:val="004E2301"/>
    <w:rsid w:val="004E24E5"/>
    <w:rsid w:val="004E2D21"/>
    <w:rsid w:val="004E3F03"/>
    <w:rsid w:val="004E4273"/>
    <w:rsid w:val="004E50D5"/>
    <w:rsid w:val="004E5CEE"/>
    <w:rsid w:val="004E6320"/>
    <w:rsid w:val="004E7180"/>
    <w:rsid w:val="004E7592"/>
    <w:rsid w:val="004F0807"/>
    <w:rsid w:val="004F0BFE"/>
    <w:rsid w:val="004F0CA2"/>
    <w:rsid w:val="004F161A"/>
    <w:rsid w:val="004F1765"/>
    <w:rsid w:val="004F26D3"/>
    <w:rsid w:val="004F37F0"/>
    <w:rsid w:val="004F4609"/>
    <w:rsid w:val="004F4EFE"/>
    <w:rsid w:val="004F5518"/>
    <w:rsid w:val="004F7562"/>
    <w:rsid w:val="004F77E3"/>
    <w:rsid w:val="004F7AD1"/>
    <w:rsid w:val="004F7C77"/>
    <w:rsid w:val="00500E09"/>
    <w:rsid w:val="00503C3B"/>
    <w:rsid w:val="00506E03"/>
    <w:rsid w:val="0051092D"/>
    <w:rsid w:val="00510CD0"/>
    <w:rsid w:val="00510FB1"/>
    <w:rsid w:val="005112C8"/>
    <w:rsid w:val="00512AA8"/>
    <w:rsid w:val="005130BE"/>
    <w:rsid w:val="00513C6A"/>
    <w:rsid w:val="005141A6"/>
    <w:rsid w:val="00514BD6"/>
    <w:rsid w:val="00514EEC"/>
    <w:rsid w:val="00516DE8"/>
    <w:rsid w:val="00516FB9"/>
    <w:rsid w:val="00517175"/>
    <w:rsid w:val="00520871"/>
    <w:rsid w:val="00520A90"/>
    <w:rsid w:val="0052110F"/>
    <w:rsid w:val="00521ED9"/>
    <w:rsid w:val="005222B3"/>
    <w:rsid w:val="00522A5D"/>
    <w:rsid w:val="00524572"/>
    <w:rsid w:val="005251ED"/>
    <w:rsid w:val="00526EFA"/>
    <w:rsid w:val="005271AE"/>
    <w:rsid w:val="005274ED"/>
    <w:rsid w:val="0052790A"/>
    <w:rsid w:val="00530204"/>
    <w:rsid w:val="005305AC"/>
    <w:rsid w:val="00531DFF"/>
    <w:rsid w:val="0053205E"/>
    <w:rsid w:val="005337A2"/>
    <w:rsid w:val="00533ABE"/>
    <w:rsid w:val="005353EB"/>
    <w:rsid w:val="00535AC1"/>
    <w:rsid w:val="00540292"/>
    <w:rsid w:val="005404C5"/>
    <w:rsid w:val="00540829"/>
    <w:rsid w:val="00541498"/>
    <w:rsid w:val="00541779"/>
    <w:rsid w:val="00541B1C"/>
    <w:rsid w:val="00541C53"/>
    <w:rsid w:val="00541D41"/>
    <w:rsid w:val="0054265D"/>
    <w:rsid w:val="00542E12"/>
    <w:rsid w:val="005436F3"/>
    <w:rsid w:val="00543E11"/>
    <w:rsid w:val="00543E91"/>
    <w:rsid w:val="00544C10"/>
    <w:rsid w:val="00545D10"/>
    <w:rsid w:val="005470A9"/>
    <w:rsid w:val="005474CA"/>
    <w:rsid w:val="0054759D"/>
    <w:rsid w:val="00547F39"/>
    <w:rsid w:val="00550D06"/>
    <w:rsid w:val="0055202A"/>
    <w:rsid w:val="00552604"/>
    <w:rsid w:val="00552C22"/>
    <w:rsid w:val="00552E74"/>
    <w:rsid w:val="005531BE"/>
    <w:rsid w:val="00554D2C"/>
    <w:rsid w:val="00555362"/>
    <w:rsid w:val="00557095"/>
    <w:rsid w:val="00557894"/>
    <w:rsid w:val="00560003"/>
    <w:rsid w:val="005601FD"/>
    <w:rsid w:val="00560524"/>
    <w:rsid w:val="00560C13"/>
    <w:rsid w:val="00561A29"/>
    <w:rsid w:val="005626E7"/>
    <w:rsid w:val="00562C09"/>
    <w:rsid w:val="00562E36"/>
    <w:rsid w:val="0056311E"/>
    <w:rsid w:val="005644F4"/>
    <w:rsid w:val="005660FC"/>
    <w:rsid w:val="0056693E"/>
    <w:rsid w:val="00567CF4"/>
    <w:rsid w:val="005708D1"/>
    <w:rsid w:val="00571AAE"/>
    <w:rsid w:val="00571BC4"/>
    <w:rsid w:val="00572502"/>
    <w:rsid w:val="00574441"/>
    <w:rsid w:val="00577459"/>
    <w:rsid w:val="00577DD9"/>
    <w:rsid w:val="005800D4"/>
    <w:rsid w:val="005826A4"/>
    <w:rsid w:val="0058408A"/>
    <w:rsid w:val="005840C9"/>
    <w:rsid w:val="00584650"/>
    <w:rsid w:val="00585AC7"/>
    <w:rsid w:val="00585B6C"/>
    <w:rsid w:val="0058645E"/>
    <w:rsid w:val="00586E88"/>
    <w:rsid w:val="00587F20"/>
    <w:rsid w:val="00590450"/>
    <w:rsid w:val="00591FAC"/>
    <w:rsid w:val="00592957"/>
    <w:rsid w:val="00593935"/>
    <w:rsid w:val="0059448D"/>
    <w:rsid w:val="00594AC5"/>
    <w:rsid w:val="00594C1D"/>
    <w:rsid w:val="00595456"/>
    <w:rsid w:val="00595663"/>
    <w:rsid w:val="00596228"/>
    <w:rsid w:val="00596EF2"/>
    <w:rsid w:val="00596F03"/>
    <w:rsid w:val="005A03DE"/>
    <w:rsid w:val="005A0C59"/>
    <w:rsid w:val="005A2C5D"/>
    <w:rsid w:val="005A35D6"/>
    <w:rsid w:val="005A3F45"/>
    <w:rsid w:val="005A429B"/>
    <w:rsid w:val="005A474D"/>
    <w:rsid w:val="005A5C0F"/>
    <w:rsid w:val="005A6636"/>
    <w:rsid w:val="005A69F2"/>
    <w:rsid w:val="005A71D4"/>
    <w:rsid w:val="005A7317"/>
    <w:rsid w:val="005A76B9"/>
    <w:rsid w:val="005A7D6A"/>
    <w:rsid w:val="005B0BB5"/>
    <w:rsid w:val="005B0DB5"/>
    <w:rsid w:val="005B1AC4"/>
    <w:rsid w:val="005B35C7"/>
    <w:rsid w:val="005B3D5D"/>
    <w:rsid w:val="005B4765"/>
    <w:rsid w:val="005B491D"/>
    <w:rsid w:val="005B56E4"/>
    <w:rsid w:val="005B5861"/>
    <w:rsid w:val="005B66CE"/>
    <w:rsid w:val="005B6F1C"/>
    <w:rsid w:val="005B7667"/>
    <w:rsid w:val="005B77F1"/>
    <w:rsid w:val="005C077E"/>
    <w:rsid w:val="005C1679"/>
    <w:rsid w:val="005C1ABA"/>
    <w:rsid w:val="005C1EF6"/>
    <w:rsid w:val="005C211B"/>
    <w:rsid w:val="005C3906"/>
    <w:rsid w:val="005C4E69"/>
    <w:rsid w:val="005C5C4F"/>
    <w:rsid w:val="005C6C52"/>
    <w:rsid w:val="005C725C"/>
    <w:rsid w:val="005D28C0"/>
    <w:rsid w:val="005D2C95"/>
    <w:rsid w:val="005D3B25"/>
    <w:rsid w:val="005D59F3"/>
    <w:rsid w:val="005D5D1A"/>
    <w:rsid w:val="005D6D4B"/>
    <w:rsid w:val="005D6F25"/>
    <w:rsid w:val="005D7D97"/>
    <w:rsid w:val="005D7ED4"/>
    <w:rsid w:val="005E00BE"/>
    <w:rsid w:val="005E0547"/>
    <w:rsid w:val="005E0962"/>
    <w:rsid w:val="005E0EC8"/>
    <w:rsid w:val="005E10F3"/>
    <w:rsid w:val="005E3ACF"/>
    <w:rsid w:val="005E4F38"/>
    <w:rsid w:val="005E7975"/>
    <w:rsid w:val="005E7D5F"/>
    <w:rsid w:val="005F1532"/>
    <w:rsid w:val="005F1795"/>
    <w:rsid w:val="005F25E8"/>
    <w:rsid w:val="005F29B4"/>
    <w:rsid w:val="005F2D56"/>
    <w:rsid w:val="005F2FA5"/>
    <w:rsid w:val="005F4575"/>
    <w:rsid w:val="005F4D36"/>
    <w:rsid w:val="005F537C"/>
    <w:rsid w:val="005F5681"/>
    <w:rsid w:val="005F638B"/>
    <w:rsid w:val="006008FA"/>
    <w:rsid w:val="00600D53"/>
    <w:rsid w:val="006010AF"/>
    <w:rsid w:val="0060191E"/>
    <w:rsid w:val="00602024"/>
    <w:rsid w:val="006028E9"/>
    <w:rsid w:val="00602B0D"/>
    <w:rsid w:val="006030C4"/>
    <w:rsid w:val="006052CD"/>
    <w:rsid w:val="006059EB"/>
    <w:rsid w:val="00607241"/>
    <w:rsid w:val="006072D6"/>
    <w:rsid w:val="0061063F"/>
    <w:rsid w:val="00610A54"/>
    <w:rsid w:val="00611249"/>
    <w:rsid w:val="00611659"/>
    <w:rsid w:val="00613D34"/>
    <w:rsid w:val="00615AA4"/>
    <w:rsid w:val="00617232"/>
    <w:rsid w:val="00617543"/>
    <w:rsid w:val="006206E6"/>
    <w:rsid w:val="00620818"/>
    <w:rsid w:val="00621ADE"/>
    <w:rsid w:val="00621CA9"/>
    <w:rsid w:val="006223A6"/>
    <w:rsid w:val="00622801"/>
    <w:rsid w:val="00623753"/>
    <w:rsid w:val="00623952"/>
    <w:rsid w:val="00623A5C"/>
    <w:rsid w:val="00624281"/>
    <w:rsid w:val="006242CA"/>
    <w:rsid w:val="006244DE"/>
    <w:rsid w:val="00624E78"/>
    <w:rsid w:val="00625690"/>
    <w:rsid w:val="00625B6D"/>
    <w:rsid w:val="00625C65"/>
    <w:rsid w:val="0062746C"/>
    <w:rsid w:val="00627723"/>
    <w:rsid w:val="006305E9"/>
    <w:rsid w:val="0063145F"/>
    <w:rsid w:val="006317B2"/>
    <w:rsid w:val="00631C38"/>
    <w:rsid w:val="006334D2"/>
    <w:rsid w:val="0063413D"/>
    <w:rsid w:val="006374CC"/>
    <w:rsid w:val="0064342D"/>
    <w:rsid w:val="006435A4"/>
    <w:rsid w:val="006445BE"/>
    <w:rsid w:val="0064525B"/>
    <w:rsid w:val="006456C5"/>
    <w:rsid w:val="0064616E"/>
    <w:rsid w:val="00646774"/>
    <w:rsid w:val="006474F4"/>
    <w:rsid w:val="0064795E"/>
    <w:rsid w:val="00652788"/>
    <w:rsid w:val="00653DDD"/>
    <w:rsid w:val="006542F4"/>
    <w:rsid w:val="0065477E"/>
    <w:rsid w:val="006557F8"/>
    <w:rsid w:val="006579AB"/>
    <w:rsid w:val="006600DC"/>
    <w:rsid w:val="00661FCF"/>
    <w:rsid w:val="006627D1"/>
    <w:rsid w:val="0066454C"/>
    <w:rsid w:val="00664BF1"/>
    <w:rsid w:val="0066507C"/>
    <w:rsid w:val="00665DA3"/>
    <w:rsid w:val="00666511"/>
    <w:rsid w:val="00666748"/>
    <w:rsid w:val="00666982"/>
    <w:rsid w:val="00667BEC"/>
    <w:rsid w:val="00667FAB"/>
    <w:rsid w:val="00670405"/>
    <w:rsid w:val="0067066E"/>
    <w:rsid w:val="00670CB9"/>
    <w:rsid w:val="00670D37"/>
    <w:rsid w:val="006711E6"/>
    <w:rsid w:val="00671C70"/>
    <w:rsid w:val="006735FE"/>
    <w:rsid w:val="00673B89"/>
    <w:rsid w:val="00673CCB"/>
    <w:rsid w:val="0067400D"/>
    <w:rsid w:val="00675090"/>
    <w:rsid w:val="00680C4A"/>
    <w:rsid w:val="00681162"/>
    <w:rsid w:val="006819C1"/>
    <w:rsid w:val="006839CA"/>
    <w:rsid w:val="00683F3A"/>
    <w:rsid w:val="0068616F"/>
    <w:rsid w:val="00686193"/>
    <w:rsid w:val="0068639C"/>
    <w:rsid w:val="00687BFA"/>
    <w:rsid w:val="00691345"/>
    <w:rsid w:val="00692524"/>
    <w:rsid w:val="00692DC6"/>
    <w:rsid w:val="00692FC2"/>
    <w:rsid w:val="00693085"/>
    <w:rsid w:val="006935CC"/>
    <w:rsid w:val="00693ED5"/>
    <w:rsid w:val="00695681"/>
    <w:rsid w:val="006A13C5"/>
    <w:rsid w:val="006A1C23"/>
    <w:rsid w:val="006A3CEF"/>
    <w:rsid w:val="006A4487"/>
    <w:rsid w:val="006A50B2"/>
    <w:rsid w:val="006A53D8"/>
    <w:rsid w:val="006A5619"/>
    <w:rsid w:val="006A5CCD"/>
    <w:rsid w:val="006A6732"/>
    <w:rsid w:val="006A683D"/>
    <w:rsid w:val="006A69E4"/>
    <w:rsid w:val="006B0640"/>
    <w:rsid w:val="006B1BC8"/>
    <w:rsid w:val="006B1FD1"/>
    <w:rsid w:val="006B2CA0"/>
    <w:rsid w:val="006B37C3"/>
    <w:rsid w:val="006B4184"/>
    <w:rsid w:val="006B4273"/>
    <w:rsid w:val="006B4F2C"/>
    <w:rsid w:val="006B5A18"/>
    <w:rsid w:val="006B638F"/>
    <w:rsid w:val="006B6559"/>
    <w:rsid w:val="006B70D7"/>
    <w:rsid w:val="006C077F"/>
    <w:rsid w:val="006C0E45"/>
    <w:rsid w:val="006C32EA"/>
    <w:rsid w:val="006C3A32"/>
    <w:rsid w:val="006C464F"/>
    <w:rsid w:val="006C4BB5"/>
    <w:rsid w:val="006C5CA1"/>
    <w:rsid w:val="006C7219"/>
    <w:rsid w:val="006C7ABD"/>
    <w:rsid w:val="006D09D6"/>
    <w:rsid w:val="006D0AD3"/>
    <w:rsid w:val="006D2FDD"/>
    <w:rsid w:val="006D3E81"/>
    <w:rsid w:val="006D4633"/>
    <w:rsid w:val="006D6FC5"/>
    <w:rsid w:val="006E0357"/>
    <w:rsid w:val="006E35E8"/>
    <w:rsid w:val="006E485E"/>
    <w:rsid w:val="006E4E2F"/>
    <w:rsid w:val="006E567F"/>
    <w:rsid w:val="006E5D1F"/>
    <w:rsid w:val="006E62F3"/>
    <w:rsid w:val="006E79E1"/>
    <w:rsid w:val="006F004D"/>
    <w:rsid w:val="006F0264"/>
    <w:rsid w:val="006F08B3"/>
    <w:rsid w:val="006F0DB1"/>
    <w:rsid w:val="006F0DBB"/>
    <w:rsid w:val="006F1BC8"/>
    <w:rsid w:val="006F1D88"/>
    <w:rsid w:val="006F2FEA"/>
    <w:rsid w:val="006F359F"/>
    <w:rsid w:val="006F4B78"/>
    <w:rsid w:val="006F548E"/>
    <w:rsid w:val="006F5D6C"/>
    <w:rsid w:val="006F5FCA"/>
    <w:rsid w:val="006F691A"/>
    <w:rsid w:val="006F778A"/>
    <w:rsid w:val="00700103"/>
    <w:rsid w:val="007005A2"/>
    <w:rsid w:val="00700676"/>
    <w:rsid w:val="007011BD"/>
    <w:rsid w:val="00701F02"/>
    <w:rsid w:val="007029BE"/>
    <w:rsid w:val="00703092"/>
    <w:rsid w:val="007037DC"/>
    <w:rsid w:val="00703B37"/>
    <w:rsid w:val="00706750"/>
    <w:rsid w:val="007070F1"/>
    <w:rsid w:val="0070717E"/>
    <w:rsid w:val="0070762E"/>
    <w:rsid w:val="00710B75"/>
    <w:rsid w:val="007110EA"/>
    <w:rsid w:val="00711585"/>
    <w:rsid w:val="00712949"/>
    <w:rsid w:val="00714DB0"/>
    <w:rsid w:val="007157CD"/>
    <w:rsid w:val="00715DBF"/>
    <w:rsid w:val="00716396"/>
    <w:rsid w:val="007165DB"/>
    <w:rsid w:val="007176DE"/>
    <w:rsid w:val="0072151D"/>
    <w:rsid w:val="007216B6"/>
    <w:rsid w:val="00721CCE"/>
    <w:rsid w:val="00721F66"/>
    <w:rsid w:val="0072315C"/>
    <w:rsid w:val="00725070"/>
    <w:rsid w:val="00725FC0"/>
    <w:rsid w:val="00726729"/>
    <w:rsid w:val="00726DDA"/>
    <w:rsid w:val="007272F1"/>
    <w:rsid w:val="00731D9F"/>
    <w:rsid w:val="00732455"/>
    <w:rsid w:val="007330C9"/>
    <w:rsid w:val="00733964"/>
    <w:rsid w:val="0073400A"/>
    <w:rsid w:val="00734A97"/>
    <w:rsid w:val="00735187"/>
    <w:rsid w:val="00735B7A"/>
    <w:rsid w:val="00735CFE"/>
    <w:rsid w:val="00736558"/>
    <w:rsid w:val="007376CB"/>
    <w:rsid w:val="0074009B"/>
    <w:rsid w:val="00742071"/>
    <w:rsid w:val="007426F0"/>
    <w:rsid w:val="00743B9D"/>
    <w:rsid w:val="00743CDF"/>
    <w:rsid w:val="00745296"/>
    <w:rsid w:val="00746368"/>
    <w:rsid w:val="00747891"/>
    <w:rsid w:val="007479E7"/>
    <w:rsid w:val="00747E1F"/>
    <w:rsid w:val="00750332"/>
    <w:rsid w:val="007503B6"/>
    <w:rsid w:val="0075066A"/>
    <w:rsid w:val="00750701"/>
    <w:rsid w:val="007507AE"/>
    <w:rsid w:val="007524EA"/>
    <w:rsid w:val="007529B7"/>
    <w:rsid w:val="00754831"/>
    <w:rsid w:val="00754838"/>
    <w:rsid w:val="00755BEE"/>
    <w:rsid w:val="00755CC9"/>
    <w:rsid w:val="00756785"/>
    <w:rsid w:val="007613A1"/>
    <w:rsid w:val="00761E33"/>
    <w:rsid w:val="0076344D"/>
    <w:rsid w:val="00765364"/>
    <w:rsid w:val="0076539A"/>
    <w:rsid w:val="00765980"/>
    <w:rsid w:val="00766BE9"/>
    <w:rsid w:val="0077056C"/>
    <w:rsid w:val="00770B0A"/>
    <w:rsid w:val="00770B6B"/>
    <w:rsid w:val="00770F79"/>
    <w:rsid w:val="00770F8B"/>
    <w:rsid w:val="00771E00"/>
    <w:rsid w:val="007728ED"/>
    <w:rsid w:val="00772EE2"/>
    <w:rsid w:val="00776E8C"/>
    <w:rsid w:val="007770CE"/>
    <w:rsid w:val="00781319"/>
    <w:rsid w:val="00783070"/>
    <w:rsid w:val="00783243"/>
    <w:rsid w:val="0078487F"/>
    <w:rsid w:val="00784D3B"/>
    <w:rsid w:val="0078634B"/>
    <w:rsid w:val="0078723C"/>
    <w:rsid w:val="007875BE"/>
    <w:rsid w:val="00787EF8"/>
    <w:rsid w:val="0079001B"/>
    <w:rsid w:val="007913AB"/>
    <w:rsid w:val="007924F5"/>
    <w:rsid w:val="0079261B"/>
    <w:rsid w:val="00793B74"/>
    <w:rsid w:val="00793F3A"/>
    <w:rsid w:val="00794145"/>
    <w:rsid w:val="007951FF"/>
    <w:rsid w:val="007958F5"/>
    <w:rsid w:val="0079604D"/>
    <w:rsid w:val="00796728"/>
    <w:rsid w:val="007976EA"/>
    <w:rsid w:val="007A0D04"/>
    <w:rsid w:val="007A12C6"/>
    <w:rsid w:val="007A1E2B"/>
    <w:rsid w:val="007A2107"/>
    <w:rsid w:val="007A2C6D"/>
    <w:rsid w:val="007A470F"/>
    <w:rsid w:val="007A4A62"/>
    <w:rsid w:val="007A6AE3"/>
    <w:rsid w:val="007A72CC"/>
    <w:rsid w:val="007A75AD"/>
    <w:rsid w:val="007A7937"/>
    <w:rsid w:val="007B0A44"/>
    <w:rsid w:val="007B0DF6"/>
    <w:rsid w:val="007B1143"/>
    <w:rsid w:val="007B139F"/>
    <w:rsid w:val="007B1E6D"/>
    <w:rsid w:val="007B3F02"/>
    <w:rsid w:val="007B45E8"/>
    <w:rsid w:val="007B4E57"/>
    <w:rsid w:val="007B5274"/>
    <w:rsid w:val="007B6D9C"/>
    <w:rsid w:val="007B7055"/>
    <w:rsid w:val="007B73A9"/>
    <w:rsid w:val="007B784A"/>
    <w:rsid w:val="007B7EEB"/>
    <w:rsid w:val="007C0BB1"/>
    <w:rsid w:val="007C0C55"/>
    <w:rsid w:val="007C0EA2"/>
    <w:rsid w:val="007C1D13"/>
    <w:rsid w:val="007C1F2B"/>
    <w:rsid w:val="007C3EEB"/>
    <w:rsid w:val="007C435C"/>
    <w:rsid w:val="007C5611"/>
    <w:rsid w:val="007C584E"/>
    <w:rsid w:val="007C5F1C"/>
    <w:rsid w:val="007C6454"/>
    <w:rsid w:val="007D013D"/>
    <w:rsid w:val="007D134E"/>
    <w:rsid w:val="007D2442"/>
    <w:rsid w:val="007D26EA"/>
    <w:rsid w:val="007D2976"/>
    <w:rsid w:val="007D3C55"/>
    <w:rsid w:val="007D441E"/>
    <w:rsid w:val="007D4C31"/>
    <w:rsid w:val="007D4D85"/>
    <w:rsid w:val="007D527E"/>
    <w:rsid w:val="007D5524"/>
    <w:rsid w:val="007D6A84"/>
    <w:rsid w:val="007D71EF"/>
    <w:rsid w:val="007D78DE"/>
    <w:rsid w:val="007E0A35"/>
    <w:rsid w:val="007E0F6D"/>
    <w:rsid w:val="007E116C"/>
    <w:rsid w:val="007E469A"/>
    <w:rsid w:val="007E4CA6"/>
    <w:rsid w:val="007E4E99"/>
    <w:rsid w:val="007E5266"/>
    <w:rsid w:val="007E56E0"/>
    <w:rsid w:val="007E5F43"/>
    <w:rsid w:val="007E76ED"/>
    <w:rsid w:val="007F0701"/>
    <w:rsid w:val="007F0822"/>
    <w:rsid w:val="007F08EA"/>
    <w:rsid w:val="007F0F6B"/>
    <w:rsid w:val="007F1F8C"/>
    <w:rsid w:val="007F24D0"/>
    <w:rsid w:val="007F26E1"/>
    <w:rsid w:val="007F292A"/>
    <w:rsid w:val="007F3472"/>
    <w:rsid w:val="007F3FA5"/>
    <w:rsid w:val="007F55DF"/>
    <w:rsid w:val="007F6044"/>
    <w:rsid w:val="007F652D"/>
    <w:rsid w:val="007F6C97"/>
    <w:rsid w:val="007F74BB"/>
    <w:rsid w:val="007F7881"/>
    <w:rsid w:val="0080038D"/>
    <w:rsid w:val="00801316"/>
    <w:rsid w:val="008022A1"/>
    <w:rsid w:val="0080349F"/>
    <w:rsid w:val="00804025"/>
    <w:rsid w:val="0080473B"/>
    <w:rsid w:val="00805312"/>
    <w:rsid w:val="00805517"/>
    <w:rsid w:val="00807407"/>
    <w:rsid w:val="008104C8"/>
    <w:rsid w:val="008107D8"/>
    <w:rsid w:val="008114E4"/>
    <w:rsid w:val="00811BB1"/>
    <w:rsid w:val="00812024"/>
    <w:rsid w:val="00812A95"/>
    <w:rsid w:val="00813E2E"/>
    <w:rsid w:val="00813FE1"/>
    <w:rsid w:val="00817815"/>
    <w:rsid w:val="00820164"/>
    <w:rsid w:val="00820AAA"/>
    <w:rsid w:val="00820E82"/>
    <w:rsid w:val="00820F82"/>
    <w:rsid w:val="00821420"/>
    <w:rsid w:val="008217A8"/>
    <w:rsid w:val="00821A94"/>
    <w:rsid w:val="00822648"/>
    <w:rsid w:val="00822B06"/>
    <w:rsid w:val="0082362A"/>
    <w:rsid w:val="00824D9C"/>
    <w:rsid w:val="00825024"/>
    <w:rsid w:val="00825A33"/>
    <w:rsid w:val="00827453"/>
    <w:rsid w:val="00827738"/>
    <w:rsid w:val="00830527"/>
    <w:rsid w:val="0083088B"/>
    <w:rsid w:val="00830F0B"/>
    <w:rsid w:val="00831863"/>
    <w:rsid w:val="00831B49"/>
    <w:rsid w:val="00832378"/>
    <w:rsid w:val="00834955"/>
    <w:rsid w:val="00834A3D"/>
    <w:rsid w:val="00835371"/>
    <w:rsid w:val="00835849"/>
    <w:rsid w:val="00835F2F"/>
    <w:rsid w:val="00835FBC"/>
    <w:rsid w:val="0083634C"/>
    <w:rsid w:val="00836D48"/>
    <w:rsid w:val="00836E3B"/>
    <w:rsid w:val="00837577"/>
    <w:rsid w:val="00837856"/>
    <w:rsid w:val="00837C70"/>
    <w:rsid w:val="00837E8A"/>
    <w:rsid w:val="0084173A"/>
    <w:rsid w:val="0084282B"/>
    <w:rsid w:val="00842E12"/>
    <w:rsid w:val="00843435"/>
    <w:rsid w:val="00844B1D"/>
    <w:rsid w:val="0084562D"/>
    <w:rsid w:val="00846184"/>
    <w:rsid w:val="008461DD"/>
    <w:rsid w:val="00846C5D"/>
    <w:rsid w:val="008475EB"/>
    <w:rsid w:val="0085031D"/>
    <w:rsid w:val="0085084B"/>
    <w:rsid w:val="008540BC"/>
    <w:rsid w:val="008543FC"/>
    <w:rsid w:val="008546D4"/>
    <w:rsid w:val="008548DD"/>
    <w:rsid w:val="00854B6B"/>
    <w:rsid w:val="00854D4B"/>
    <w:rsid w:val="00854E89"/>
    <w:rsid w:val="00855482"/>
    <w:rsid w:val="008559ED"/>
    <w:rsid w:val="00855BAB"/>
    <w:rsid w:val="008569FA"/>
    <w:rsid w:val="00857F65"/>
    <w:rsid w:val="008616B9"/>
    <w:rsid w:val="008623FC"/>
    <w:rsid w:val="0086376A"/>
    <w:rsid w:val="00863A2A"/>
    <w:rsid w:val="00863F2D"/>
    <w:rsid w:val="008644A3"/>
    <w:rsid w:val="00865305"/>
    <w:rsid w:val="00865CC8"/>
    <w:rsid w:val="00866B7A"/>
    <w:rsid w:val="00866BC4"/>
    <w:rsid w:val="00866FB1"/>
    <w:rsid w:val="00867324"/>
    <w:rsid w:val="00871B0C"/>
    <w:rsid w:val="00871B0F"/>
    <w:rsid w:val="00873050"/>
    <w:rsid w:val="00874212"/>
    <w:rsid w:val="008757C7"/>
    <w:rsid w:val="008760D4"/>
    <w:rsid w:val="00877DED"/>
    <w:rsid w:val="008800D9"/>
    <w:rsid w:val="00880ACF"/>
    <w:rsid w:val="00882BB6"/>
    <w:rsid w:val="008842B0"/>
    <w:rsid w:val="00884FFA"/>
    <w:rsid w:val="00885C08"/>
    <w:rsid w:val="008864D8"/>
    <w:rsid w:val="0088694F"/>
    <w:rsid w:val="00887BC4"/>
    <w:rsid w:val="00890132"/>
    <w:rsid w:val="008907F8"/>
    <w:rsid w:val="008922E4"/>
    <w:rsid w:val="00893C1D"/>
    <w:rsid w:val="00893D94"/>
    <w:rsid w:val="008947AA"/>
    <w:rsid w:val="008949B1"/>
    <w:rsid w:val="00894C47"/>
    <w:rsid w:val="00895665"/>
    <w:rsid w:val="00896024"/>
    <w:rsid w:val="008964AE"/>
    <w:rsid w:val="00896E3A"/>
    <w:rsid w:val="0089709E"/>
    <w:rsid w:val="008970E1"/>
    <w:rsid w:val="00897756"/>
    <w:rsid w:val="008A0325"/>
    <w:rsid w:val="008A0402"/>
    <w:rsid w:val="008A0537"/>
    <w:rsid w:val="008A3F11"/>
    <w:rsid w:val="008A43F2"/>
    <w:rsid w:val="008A47B8"/>
    <w:rsid w:val="008A4A6A"/>
    <w:rsid w:val="008A5DDE"/>
    <w:rsid w:val="008A61F5"/>
    <w:rsid w:val="008A688C"/>
    <w:rsid w:val="008A6C34"/>
    <w:rsid w:val="008A6D85"/>
    <w:rsid w:val="008A7282"/>
    <w:rsid w:val="008A79CA"/>
    <w:rsid w:val="008A7A1F"/>
    <w:rsid w:val="008B0B01"/>
    <w:rsid w:val="008B2B83"/>
    <w:rsid w:val="008B4F19"/>
    <w:rsid w:val="008B5704"/>
    <w:rsid w:val="008B57DF"/>
    <w:rsid w:val="008B6939"/>
    <w:rsid w:val="008B6ADC"/>
    <w:rsid w:val="008B7A89"/>
    <w:rsid w:val="008B7EAA"/>
    <w:rsid w:val="008C0C8E"/>
    <w:rsid w:val="008C155E"/>
    <w:rsid w:val="008C1F44"/>
    <w:rsid w:val="008C2602"/>
    <w:rsid w:val="008C3179"/>
    <w:rsid w:val="008C3A86"/>
    <w:rsid w:val="008C5D17"/>
    <w:rsid w:val="008C6276"/>
    <w:rsid w:val="008C78AE"/>
    <w:rsid w:val="008C7939"/>
    <w:rsid w:val="008D0176"/>
    <w:rsid w:val="008D0B07"/>
    <w:rsid w:val="008D0FA8"/>
    <w:rsid w:val="008D103A"/>
    <w:rsid w:val="008D24F9"/>
    <w:rsid w:val="008D2D92"/>
    <w:rsid w:val="008D354E"/>
    <w:rsid w:val="008D3F3D"/>
    <w:rsid w:val="008D438A"/>
    <w:rsid w:val="008D5972"/>
    <w:rsid w:val="008D6161"/>
    <w:rsid w:val="008D6463"/>
    <w:rsid w:val="008D730D"/>
    <w:rsid w:val="008D7515"/>
    <w:rsid w:val="008D76A7"/>
    <w:rsid w:val="008D790B"/>
    <w:rsid w:val="008E02D7"/>
    <w:rsid w:val="008E1F19"/>
    <w:rsid w:val="008E2C8E"/>
    <w:rsid w:val="008E383A"/>
    <w:rsid w:val="008E3A88"/>
    <w:rsid w:val="008E455F"/>
    <w:rsid w:val="008E74D5"/>
    <w:rsid w:val="008F0730"/>
    <w:rsid w:val="008F1377"/>
    <w:rsid w:val="008F1DC3"/>
    <w:rsid w:val="008F2C0E"/>
    <w:rsid w:val="008F2C44"/>
    <w:rsid w:val="008F2C5E"/>
    <w:rsid w:val="008F3654"/>
    <w:rsid w:val="008F3823"/>
    <w:rsid w:val="008F46EF"/>
    <w:rsid w:val="008F48FE"/>
    <w:rsid w:val="008F6574"/>
    <w:rsid w:val="008F74F0"/>
    <w:rsid w:val="009005E1"/>
    <w:rsid w:val="00900831"/>
    <w:rsid w:val="00900A9F"/>
    <w:rsid w:val="00900C13"/>
    <w:rsid w:val="00900C5C"/>
    <w:rsid w:val="0090157B"/>
    <w:rsid w:val="00902954"/>
    <w:rsid w:val="009041B5"/>
    <w:rsid w:val="00904B8C"/>
    <w:rsid w:val="00904E36"/>
    <w:rsid w:val="00904F45"/>
    <w:rsid w:val="0090628E"/>
    <w:rsid w:val="0090765C"/>
    <w:rsid w:val="0091008E"/>
    <w:rsid w:val="0091029A"/>
    <w:rsid w:val="00911B63"/>
    <w:rsid w:val="00914191"/>
    <w:rsid w:val="00914AD7"/>
    <w:rsid w:val="00914E4F"/>
    <w:rsid w:val="00915CA5"/>
    <w:rsid w:val="009164FB"/>
    <w:rsid w:val="0091701D"/>
    <w:rsid w:val="00917E53"/>
    <w:rsid w:val="00920011"/>
    <w:rsid w:val="00920A30"/>
    <w:rsid w:val="009220AB"/>
    <w:rsid w:val="0092360B"/>
    <w:rsid w:val="0092599A"/>
    <w:rsid w:val="00925AA3"/>
    <w:rsid w:val="00925BDB"/>
    <w:rsid w:val="009265A8"/>
    <w:rsid w:val="00931C0D"/>
    <w:rsid w:val="00932269"/>
    <w:rsid w:val="009322AC"/>
    <w:rsid w:val="0093231B"/>
    <w:rsid w:val="00932554"/>
    <w:rsid w:val="009325CC"/>
    <w:rsid w:val="00932C40"/>
    <w:rsid w:val="0093314A"/>
    <w:rsid w:val="00934F86"/>
    <w:rsid w:val="0093542E"/>
    <w:rsid w:val="00935B27"/>
    <w:rsid w:val="00935FD7"/>
    <w:rsid w:val="00937B71"/>
    <w:rsid w:val="009417D8"/>
    <w:rsid w:val="009423FC"/>
    <w:rsid w:val="00943F80"/>
    <w:rsid w:val="009443BB"/>
    <w:rsid w:val="00944672"/>
    <w:rsid w:val="00944D56"/>
    <w:rsid w:val="009451D5"/>
    <w:rsid w:val="00945463"/>
    <w:rsid w:val="0094653F"/>
    <w:rsid w:val="00946B61"/>
    <w:rsid w:val="009472D0"/>
    <w:rsid w:val="0095147D"/>
    <w:rsid w:val="00951D6D"/>
    <w:rsid w:val="009521DA"/>
    <w:rsid w:val="00953988"/>
    <w:rsid w:val="00953EF7"/>
    <w:rsid w:val="00960571"/>
    <w:rsid w:val="00960C4F"/>
    <w:rsid w:val="00961E2C"/>
    <w:rsid w:val="009621D2"/>
    <w:rsid w:val="00962E96"/>
    <w:rsid w:val="0096319D"/>
    <w:rsid w:val="00963B08"/>
    <w:rsid w:val="00964816"/>
    <w:rsid w:val="00964E3A"/>
    <w:rsid w:val="009670B5"/>
    <w:rsid w:val="00967D5E"/>
    <w:rsid w:val="00967D6C"/>
    <w:rsid w:val="0097161E"/>
    <w:rsid w:val="00971840"/>
    <w:rsid w:val="00971AE7"/>
    <w:rsid w:val="00971EB0"/>
    <w:rsid w:val="009721CE"/>
    <w:rsid w:val="00972361"/>
    <w:rsid w:val="00972817"/>
    <w:rsid w:val="00972976"/>
    <w:rsid w:val="009737C9"/>
    <w:rsid w:val="009754E1"/>
    <w:rsid w:val="009762D0"/>
    <w:rsid w:val="00976CDE"/>
    <w:rsid w:val="00976D43"/>
    <w:rsid w:val="00980DAC"/>
    <w:rsid w:val="009865E8"/>
    <w:rsid w:val="0098696D"/>
    <w:rsid w:val="009870EA"/>
    <w:rsid w:val="009874CC"/>
    <w:rsid w:val="00992CD7"/>
    <w:rsid w:val="0099465D"/>
    <w:rsid w:val="009963F1"/>
    <w:rsid w:val="0099657B"/>
    <w:rsid w:val="009A03E0"/>
    <w:rsid w:val="009A0BB0"/>
    <w:rsid w:val="009A0FBA"/>
    <w:rsid w:val="009A1189"/>
    <w:rsid w:val="009A1AD6"/>
    <w:rsid w:val="009A25CC"/>
    <w:rsid w:val="009A269E"/>
    <w:rsid w:val="009A270F"/>
    <w:rsid w:val="009A2C64"/>
    <w:rsid w:val="009A2E9F"/>
    <w:rsid w:val="009A45EB"/>
    <w:rsid w:val="009A5C8A"/>
    <w:rsid w:val="009A60F5"/>
    <w:rsid w:val="009A64E2"/>
    <w:rsid w:val="009B0CE8"/>
    <w:rsid w:val="009B1759"/>
    <w:rsid w:val="009B1907"/>
    <w:rsid w:val="009B255E"/>
    <w:rsid w:val="009B2B49"/>
    <w:rsid w:val="009B2CED"/>
    <w:rsid w:val="009B3628"/>
    <w:rsid w:val="009B3662"/>
    <w:rsid w:val="009B3867"/>
    <w:rsid w:val="009B3A9A"/>
    <w:rsid w:val="009B4903"/>
    <w:rsid w:val="009B4A1F"/>
    <w:rsid w:val="009B61E9"/>
    <w:rsid w:val="009B6454"/>
    <w:rsid w:val="009B6F9E"/>
    <w:rsid w:val="009B7F2F"/>
    <w:rsid w:val="009C0287"/>
    <w:rsid w:val="009C0E4E"/>
    <w:rsid w:val="009C1A95"/>
    <w:rsid w:val="009C1D83"/>
    <w:rsid w:val="009C2A0F"/>
    <w:rsid w:val="009C33F2"/>
    <w:rsid w:val="009C345A"/>
    <w:rsid w:val="009C3611"/>
    <w:rsid w:val="009C3790"/>
    <w:rsid w:val="009C3BF9"/>
    <w:rsid w:val="009C57CA"/>
    <w:rsid w:val="009C691A"/>
    <w:rsid w:val="009C6C5E"/>
    <w:rsid w:val="009C6CEC"/>
    <w:rsid w:val="009C7267"/>
    <w:rsid w:val="009C7E75"/>
    <w:rsid w:val="009D0425"/>
    <w:rsid w:val="009D2B95"/>
    <w:rsid w:val="009D2E33"/>
    <w:rsid w:val="009D3024"/>
    <w:rsid w:val="009D442F"/>
    <w:rsid w:val="009D4E55"/>
    <w:rsid w:val="009D5D02"/>
    <w:rsid w:val="009D6158"/>
    <w:rsid w:val="009D6313"/>
    <w:rsid w:val="009D66FF"/>
    <w:rsid w:val="009D7BDD"/>
    <w:rsid w:val="009E070E"/>
    <w:rsid w:val="009E16A2"/>
    <w:rsid w:val="009E27CC"/>
    <w:rsid w:val="009E3F24"/>
    <w:rsid w:val="009E448A"/>
    <w:rsid w:val="009E7FAF"/>
    <w:rsid w:val="009F1424"/>
    <w:rsid w:val="009F16CF"/>
    <w:rsid w:val="009F1EDB"/>
    <w:rsid w:val="009F209F"/>
    <w:rsid w:val="009F23CB"/>
    <w:rsid w:val="009F2677"/>
    <w:rsid w:val="009F3F41"/>
    <w:rsid w:val="009F4C28"/>
    <w:rsid w:val="009F7762"/>
    <w:rsid w:val="009F7B55"/>
    <w:rsid w:val="00A00371"/>
    <w:rsid w:val="00A01FD6"/>
    <w:rsid w:val="00A02187"/>
    <w:rsid w:val="00A027B6"/>
    <w:rsid w:val="00A02CFB"/>
    <w:rsid w:val="00A04BC5"/>
    <w:rsid w:val="00A07C39"/>
    <w:rsid w:val="00A07D39"/>
    <w:rsid w:val="00A107D1"/>
    <w:rsid w:val="00A10824"/>
    <w:rsid w:val="00A11A85"/>
    <w:rsid w:val="00A12BE1"/>
    <w:rsid w:val="00A130C8"/>
    <w:rsid w:val="00A1487E"/>
    <w:rsid w:val="00A16D84"/>
    <w:rsid w:val="00A17D2C"/>
    <w:rsid w:val="00A2168B"/>
    <w:rsid w:val="00A218AD"/>
    <w:rsid w:val="00A21A1D"/>
    <w:rsid w:val="00A21B59"/>
    <w:rsid w:val="00A21C83"/>
    <w:rsid w:val="00A22F3F"/>
    <w:rsid w:val="00A2475E"/>
    <w:rsid w:val="00A25756"/>
    <w:rsid w:val="00A25A01"/>
    <w:rsid w:val="00A263BC"/>
    <w:rsid w:val="00A2669B"/>
    <w:rsid w:val="00A314B6"/>
    <w:rsid w:val="00A33A7D"/>
    <w:rsid w:val="00A33D4F"/>
    <w:rsid w:val="00A3489F"/>
    <w:rsid w:val="00A3551E"/>
    <w:rsid w:val="00A35636"/>
    <w:rsid w:val="00A365DE"/>
    <w:rsid w:val="00A378AA"/>
    <w:rsid w:val="00A404A7"/>
    <w:rsid w:val="00A40A53"/>
    <w:rsid w:val="00A40B9D"/>
    <w:rsid w:val="00A41059"/>
    <w:rsid w:val="00A41E72"/>
    <w:rsid w:val="00A4257A"/>
    <w:rsid w:val="00A43572"/>
    <w:rsid w:val="00A4419B"/>
    <w:rsid w:val="00A445E7"/>
    <w:rsid w:val="00A449BD"/>
    <w:rsid w:val="00A4624F"/>
    <w:rsid w:val="00A47701"/>
    <w:rsid w:val="00A50F20"/>
    <w:rsid w:val="00A51F2F"/>
    <w:rsid w:val="00A536CA"/>
    <w:rsid w:val="00A556AB"/>
    <w:rsid w:val="00A55978"/>
    <w:rsid w:val="00A55CEF"/>
    <w:rsid w:val="00A57696"/>
    <w:rsid w:val="00A57DB3"/>
    <w:rsid w:val="00A60B9A"/>
    <w:rsid w:val="00A61097"/>
    <w:rsid w:val="00A61B48"/>
    <w:rsid w:val="00A626D7"/>
    <w:rsid w:val="00A62B9E"/>
    <w:rsid w:val="00A636F5"/>
    <w:rsid w:val="00A63BAA"/>
    <w:rsid w:val="00A6528C"/>
    <w:rsid w:val="00A653D3"/>
    <w:rsid w:val="00A66704"/>
    <w:rsid w:val="00A668C3"/>
    <w:rsid w:val="00A7037B"/>
    <w:rsid w:val="00A70CAC"/>
    <w:rsid w:val="00A7181D"/>
    <w:rsid w:val="00A724D8"/>
    <w:rsid w:val="00A730BD"/>
    <w:rsid w:val="00A73576"/>
    <w:rsid w:val="00A74185"/>
    <w:rsid w:val="00A76621"/>
    <w:rsid w:val="00A7782E"/>
    <w:rsid w:val="00A8269D"/>
    <w:rsid w:val="00A84BB5"/>
    <w:rsid w:val="00A850DF"/>
    <w:rsid w:val="00A85508"/>
    <w:rsid w:val="00A85B58"/>
    <w:rsid w:val="00A85C47"/>
    <w:rsid w:val="00A86497"/>
    <w:rsid w:val="00A8752A"/>
    <w:rsid w:val="00A905EA"/>
    <w:rsid w:val="00A918E9"/>
    <w:rsid w:val="00A93199"/>
    <w:rsid w:val="00A93B4B"/>
    <w:rsid w:val="00A946C1"/>
    <w:rsid w:val="00AA0548"/>
    <w:rsid w:val="00AA081E"/>
    <w:rsid w:val="00AA09ED"/>
    <w:rsid w:val="00AA1C90"/>
    <w:rsid w:val="00AA398E"/>
    <w:rsid w:val="00AA401E"/>
    <w:rsid w:val="00AA426A"/>
    <w:rsid w:val="00AA47DB"/>
    <w:rsid w:val="00AA50AF"/>
    <w:rsid w:val="00AA54BF"/>
    <w:rsid w:val="00AA5FB4"/>
    <w:rsid w:val="00AA69C3"/>
    <w:rsid w:val="00AA77B5"/>
    <w:rsid w:val="00AA7E55"/>
    <w:rsid w:val="00AA7F1B"/>
    <w:rsid w:val="00AB0D7E"/>
    <w:rsid w:val="00AB1077"/>
    <w:rsid w:val="00AB1FB8"/>
    <w:rsid w:val="00AB4FE2"/>
    <w:rsid w:val="00AB4FFC"/>
    <w:rsid w:val="00AB5B9D"/>
    <w:rsid w:val="00AB6B32"/>
    <w:rsid w:val="00AB6EB1"/>
    <w:rsid w:val="00AB7016"/>
    <w:rsid w:val="00AC15B5"/>
    <w:rsid w:val="00AC2BAD"/>
    <w:rsid w:val="00AC2D86"/>
    <w:rsid w:val="00AC504F"/>
    <w:rsid w:val="00AC50F5"/>
    <w:rsid w:val="00AC6FD2"/>
    <w:rsid w:val="00AC7272"/>
    <w:rsid w:val="00AD16BD"/>
    <w:rsid w:val="00AD197F"/>
    <w:rsid w:val="00AD25BD"/>
    <w:rsid w:val="00AD2F61"/>
    <w:rsid w:val="00AD41C1"/>
    <w:rsid w:val="00AD4743"/>
    <w:rsid w:val="00AD5975"/>
    <w:rsid w:val="00AD6A7D"/>
    <w:rsid w:val="00AD6FC3"/>
    <w:rsid w:val="00AD74B1"/>
    <w:rsid w:val="00AD76BF"/>
    <w:rsid w:val="00AD7F78"/>
    <w:rsid w:val="00AE19E0"/>
    <w:rsid w:val="00AE260A"/>
    <w:rsid w:val="00AE34AB"/>
    <w:rsid w:val="00AE3EF4"/>
    <w:rsid w:val="00AE40E8"/>
    <w:rsid w:val="00AE4B9A"/>
    <w:rsid w:val="00AE4E9B"/>
    <w:rsid w:val="00AE5745"/>
    <w:rsid w:val="00AE5E65"/>
    <w:rsid w:val="00AE7DB2"/>
    <w:rsid w:val="00AE7F0E"/>
    <w:rsid w:val="00AF00C0"/>
    <w:rsid w:val="00AF05BF"/>
    <w:rsid w:val="00AF0B08"/>
    <w:rsid w:val="00AF0C8B"/>
    <w:rsid w:val="00AF1B37"/>
    <w:rsid w:val="00AF22E8"/>
    <w:rsid w:val="00AF236A"/>
    <w:rsid w:val="00AF286D"/>
    <w:rsid w:val="00AF2E04"/>
    <w:rsid w:val="00AF5B27"/>
    <w:rsid w:val="00AF6919"/>
    <w:rsid w:val="00AF7F85"/>
    <w:rsid w:val="00B01677"/>
    <w:rsid w:val="00B02B4F"/>
    <w:rsid w:val="00B03F0D"/>
    <w:rsid w:val="00B044C2"/>
    <w:rsid w:val="00B0480B"/>
    <w:rsid w:val="00B05FE8"/>
    <w:rsid w:val="00B0658D"/>
    <w:rsid w:val="00B0745F"/>
    <w:rsid w:val="00B07987"/>
    <w:rsid w:val="00B10A98"/>
    <w:rsid w:val="00B10EFB"/>
    <w:rsid w:val="00B12C21"/>
    <w:rsid w:val="00B12F66"/>
    <w:rsid w:val="00B13516"/>
    <w:rsid w:val="00B13B9D"/>
    <w:rsid w:val="00B13D1B"/>
    <w:rsid w:val="00B13DA7"/>
    <w:rsid w:val="00B14B4D"/>
    <w:rsid w:val="00B1694F"/>
    <w:rsid w:val="00B16A03"/>
    <w:rsid w:val="00B16A30"/>
    <w:rsid w:val="00B171AB"/>
    <w:rsid w:val="00B173C2"/>
    <w:rsid w:val="00B174F5"/>
    <w:rsid w:val="00B204E1"/>
    <w:rsid w:val="00B20D84"/>
    <w:rsid w:val="00B211FF"/>
    <w:rsid w:val="00B217E6"/>
    <w:rsid w:val="00B21B8E"/>
    <w:rsid w:val="00B22F84"/>
    <w:rsid w:val="00B2338F"/>
    <w:rsid w:val="00B234FB"/>
    <w:rsid w:val="00B23A82"/>
    <w:rsid w:val="00B23D6A"/>
    <w:rsid w:val="00B23FFB"/>
    <w:rsid w:val="00B24480"/>
    <w:rsid w:val="00B25928"/>
    <w:rsid w:val="00B26792"/>
    <w:rsid w:val="00B268A1"/>
    <w:rsid w:val="00B30BA4"/>
    <w:rsid w:val="00B317E7"/>
    <w:rsid w:val="00B31AE7"/>
    <w:rsid w:val="00B31DA4"/>
    <w:rsid w:val="00B31F46"/>
    <w:rsid w:val="00B31FC3"/>
    <w:rsid w:val="00B32171"/>
    <w:rsid w:val="00B33EAD"/>
    <w:rsid w:val="00B33FEE"/>
    <w:rsid w:val="00B34348"/>
    <w:rsid w:val="00B34715"/>
    <w:rsid w:val="00B34C9F"/>
    <w:rsid w:val="00B358F9"/>
    <w:rsid w:val="00B36A6B"/>
    <w:rsid w:val="00B373EC"/>
    <w:rsid w:val="00B374A7"/>
    <w:rsid w:val="00B37B07"/>
    <w:rsid w:val="00B410DE"/>
    <w:rsid w:val="00B41A3D"/>
    <w:rsid w:val="00B41DD2"/>
    <w:rsid w:val="00B425F9"/>
    <w:rsid w:val="00B43630"/>
    <w:rsid w:val="00B43F90"/>
    <w:rsid w:val="00B44EC9"/>
    <w:rsid w:val="00B4708E"/>
    <w:rsid w:val="00B472F5"/>
    <w:rsid w:val="00B473BE"/>
    <w:rsid w:val="00B47DF6"/>
    <w:rsid w:val="00B50A7D"/>
    <w:rsid w:val="00B516AE"/>
    <w:rsid w:val="00B52215"/>
    <w:rsid w:val="00B535A0"/>
    <w:rsid w:val="00B53E25"/>
    <w:rsid w:val="00B53F49"/>
    <w:rsid w:val="00B54107"/>
    <w:rsid w:val="00B54B41"/>
    <w:rsid w:val="00B55319"/>
    <w:rsid w:val="00B558FF"/>
    <w:rsid w:val="00B55FA8"/>
    <w:rsid w:val="00B5614B"/>
    <w:rsid w:val="00B5618D"/>
    <w:rsid w:val="00B56857"/>
    <w:rsid w:val="00B56B82"/>
    <w:rsid w:val="00B56CD4"/>
    <w:rsid w:val="00B62253"/>
    <w:rsid w:val="00B62A49"/>
    <w:rsid w:val="00B6330B"/>
    <w:rsid w:val="00B662AD"/>
    <w:rsid w:val="00B6771F"/>
    <w:rsid w:val="00B714EB"/>
    <w:rsid w:val="00B7165B"/>
    <w:rsid w:val="00B717E1"/>
    <w:rsid w:val="00B71EB7"/>
    <w:rsid w:val="00B73EC4"/>
    <w:rsid w:val="00B74C03"/>
    <w:rsid w:val="00B759F1"/>
    <w:rsid w:val="00B75A6B"/>
    <w:rsid w:val="00B77A55"/>
    <w:rsid w:val="00B80377"/>
    <w:rsid w:val="00B818C3"/>
    <w:rsid w:val="00B8285D"/>
    <w:rsid w:val="00B841FF"/>
    <w:rsid w:val="00B846AF"/>
    <w:rsid w:val="00B84887"/>
    <w:rsid w:val="00B849B3"/>
    <w:rsid w:val="00B84DB9"/>
    <w:rsid w:val="00B8504F"/>
    <w:rsid w:val="00B85526"/>
    <w:rsid w:val="00B8576D"/>
    <w:rsid w:val="00B87608"/>
    <w:rsid w:val="00B87797"/>
    <w:rsid w:val="00B90776"/>
    <w:rsid w:val="00B90DE1"/>
    <w:rsid w:val="00B91160"/>
    <w:rsid w:val="00B91184"/>
    <w:rsid w:val="00B9184C"/>
    <w:rsid w:val="00B91C95"/>
    <w:rsid w:val="00B93DF7"/>
    <w:rsid w:val="00B9423E"/>
    <w:rsid w:val="00B951A3"/>
    <w:rsid w:val="00B97810"/>
    <w:rsid w:val="00B9797E"/>
    <w:rsid w:val="00B97C4B"/>
    <w:rsid w:val="00BA0A0F"/>
    <w:rsid w:val="00BA0FE1"/>
    <w:rsid w:val="00BA13CE"/>
    <w:rsid w:val="00BA22D1"/>
    <w:rsid w:val="00BA2553"/>
    <w:rsid w:val="00BA33B6"/>
    <w:rsid w:val="00BA3DE5"/>
    <w:rsid w:val="00BA469B"/>
    <w:rsid w:val="00BA47AE"/>
    <w:rsid w:val="00BA47DF"/>
    <w:rsid w:val="00BA620B"/>
    <w:rsid w:val="00BA7434"/>
    <w:rsid w:val="00BA7ED1"/>
    <w:rsid w:val="00BB01A0"/>
    <w:rsid w:val="00BB0625"/>
    <w:rsid w:val="00BB1580"/>
    <w:rsid w:val="00BB16C9"/>
    <w:rsid w:val="00BB1720"/>
    <w:rsid w:val="00BB1D36"/>
    <w:rsid w:val="00BB2230"/>
    <w:rsid w:val="00BB2A94"/>
    <w:rsid w:val="00BB34EC"/>
    <w:rsid w:val="00BB3D4F"/>
    <w:rsid w:val="00BB3DAE"/>
    <w:rsid w:val="00BB4908"/>
    <w:rsid w:val="00BB566C"/>
    <w:rsid w:val="00BB5B42"/>
    <w:rsid w:val="00BB6199"/>
    <w:rsid w:val="00BB62D5"/>
    <w:rsid w:val="00BB6BD4"/>
    <w:rsid w:val="00BC2098"/>
    <w:rsid w:val="00BC20AD"/>
    <w:rsid w:val="00BC2292"/>
    <w:rsid w:val="00BC2990"/>
    <w:rsid w:val="00BC31A8"/>
    <w:rsid w:val="00BC35FD"/>
    <w:rsid w:val="00BC4B43"/>
    <w:rsid w:val="00BC4D34"/>
    <w:rsid w:val="00BC6479"/>
    <w:rsid w:val="00BC7008"/>
    <w:rsid w:val="00BC78A7"/>
    <w:rsid w:val="00BC7E45"/>
    <w:rsid w:val="00BD0991"/>
    <w:rsid w:val="00BD0A1D"/>
    <w:rsid w:val="00BD0CF2"/>
    <w:rsid w:val="00BD173C"/>
    <w:rsid w:val="00BD5051"/>
    <w:rsid w:val="00BD5542"/>
    <w:rsid w:val="00BD6100"/>
    <w:rsid w:val="00BD6A81"/>
    <w:rsid w:val="00BE0133"/>
    <w:rsid w:val="00BE1E58"/>
    <w:rsid w:val="00BE48EA"/>
    <w:rsid w:val="00BE5544"/>
    <w:rsid w:val="00BE5721"/>
    <w:rsid w:val="00BE5A06"/>
    <w:rsid w:val="00BE5A71"/>
    <w:rsid w:val="00BE616F"/>
    <w:rsid w:val="00BE63FB"/>
    <w:rsid w:val="00BE78F8"/>
    <w:rsid w:val="00BF1C1D"/>
    <w:rsid w:val="00BF4E19"/>
    <w:rsid w:val="00BF4F3F"/>
    <w:rsid w:val="00BF538E"/>
    <w:rsid w:val="00BF564D"/>
    <w:rsid w:val="00BF62C4"/>
    <w:rsid w:val="00BF69A8"/>
    <w:rsid w:val="00C0186C"/>
    <w:rsid w:val="00C018D3"/>
    <w:rsid w:val="00C0222D"/>
    <w:rsid w:val="00C026E7"/>
    <w:rsid w:val="00C02AA8"/>
    <w:rsid w:val="00C02CEB"/>
    <w:rsid w:val="00C03132"/>
    <w:rsid w:val="00C04550"/>
    <w:rsid w:val="00C047A5"/>
    <w:rsid w:val="00C04C7C"/>
    <w:rsid w:val="00C04FA7"/>
    <w:rsid w:val="00C05699"/>
    <w:rsid w:val="00C06137"/>
    <w:rsid w:val="00C06AF2"/>
    <w:rsid w:val="00C06DB6"/>
    <w:rsid w:val="00C07266"/>
    <w:rsid w:val="00C10180"/>
    <w:rsid w:val="00C103A4"/>
    <w:rsid w:val="00C1172B"/>
    <w:rsid w:val="00C1209B"/>
    <w:rsid w:val="00C13A57"/>
    <w:rsid w:val="00C13DCA"/>
    <w:rsid w:val="00C17445"/>
    <w:rsid w:val="00C20171"/>
    <w:rsid w:val="00C209A0"/>
    <w:rsid w:val="00C20A25"/>
    <w:rsid w:val="00C221B5"/>
    <w:rsid w:val="00C23CAF"/>
    <w:rsid w:val="00C241CE"/>
    <w:rsid w:val="00C24586"/>
    <w:rsid w:val="00C24E7F"/>
    <w:rsid w:val="00C2618A"/>
    <w:rsid w:val="00C26865"/>
    <w:rsid w:val="00C26B42"/>
    <w:rsid w:val="00C275CF"/>
    <w:rsid w:val="00C279F3"/>
    <w:rsid w:val="00C30350"/>
    <w:rsid w:val="00C31B63"/>
    <w:rsid w:val="00C33565"/>
    <w:rsid w:val="00C33702"/>
    <w:rsid w:val="00C351AA"/>
    <w:rsid w:val="00C36AB5"/>
    <w:rsid w:val="00C4057B"/>
    <w:rsid w:val="00C41D6E"/>
    <w:rsid w:val="00C43837"/>
    <w:rsid w:val="00C4486D"/>
    <w:rsid w:val="00C44B8B"/>
    <w:rsid w:val="00C44C3F"/>
    <w:rsid w:val="00C45A5F"/>
    <w:rsid w:val="00C45FE7"/>
    <w:rsid w:val="00C46620"/>
    <w:rsid w:val="00C46C79"/>
    <w:rsid w:val="00C471D0"/>
    <w:rsid w:val="00C47FF1"/>
    <w:rsid w:val="00C5089F"/>
    <w:rsid w:val="00C50987"/>
    <w:rsid w:val="00C50B0D"/>
    <w:rsid w:val="00C512F9"/>
    <w:rsid w:val="00C515DF"/>
    <w:rsid w:val="00C51BD2"/>
    <w:rsid w:val="00C51DBE"/>
    <w:rsid w:val="00C51FD9"/>
    <w:rsid w:val="00C5252A"/>
    <w:rsid w:val="00C5266B"/>
    <w:rsid w:val="00C527C7"/>
    <w:rsid w:val="00C53864"/>
    <w:rsid w:val="00C54B49"/>
    <w:rsid w:val="00C56B30"/>
    <w:rsid w:val="00C57B80"/>
    <w:rsid w:val="00C57E75"/>
    <w:rsid w:val="00C64954"/>
    <w:rsid w:val="00C66C5E"/>
    <w:rsid w:val="00C66CA2"/>
    <w:rsid w:val="00C6719D"/>
    <w:rsid w:val="00C67FFB"/>
    <w:rsid w:val="00C7072D"/>
    <w:rsid w:val="00C70829"/>
    <w:rsid w:val="00C70923"/>
    <w:rsid w:val="00C715B6"/>
    <w:rsid w:val="00C7194E"/>
    <w:rsid w:val="00C71EE0"/>
    <w:rsid w:val="00C72A64"/>
    <w:rsid w:val="00C73407"/>
    <w:rsid w:val="00C73618"/>
    <w:rsid w:val="00C73B15"/>
    <w:rsid w:val="00C73DD6"/>
    <w:rsid w:val="00C75652"/>
    <w:rsid w:val="00C76377"/>
    <w:rsid w:val="00C777BA"/>
    <w:rsid w:val="00C7792D"/>
    <w:rsid w:val="00C77BF2"/>
    <w:rsid w:val="00C80A56"/>
    <w:rsid w:val="00C80CFE"/>
    <w:rsid w:val="00C8117F"/>
    <w:rsid w:val="00C815D0"/>
    <w:rsid w:val="00C81715"/>
    <w:rsid w:val="00C820D5"/>
    <w:rsid w:val="00C83D36"/>
    <w:rsid w:val="00C845F5"/>
    <w:rsid w:val="00C85094"/>
    <w:rsid w:val="00C85C92"/>
    <w:rsid w:val="00C875B0"/>
    <w:rsid w:val="00C900ED"/>
    <w:rsid w:val="00C91BFB"/>
    <w:rsid w:val="00C9263B"/>
    <w:rsid w:val="00C926FB"/>
    <w:rsid w:val="00C92BB3"/>
    <w:rsid w:val="00C93255"/>
    <w:rsid w:val="00C93775"/>
    <w:rsid w:val="00C93952"/>
    <w:rsid w:val="00C94600"/>
    <w:rsid w:val="00C95A1D"/>
    <w:rsid w:val="00C9678B"/>
    <w:rsid w:val="00C96F06"/>
    <w:rsid w:val="00C96FC3"/>
    <w:rsid w:val="00C97059"/>
    <w:rsid w:val="00C9784C"/>
    <w:rsid w:val="00C97DDF"/>
    <w:rsid w:val="00C97FCC"/>
    <w:rsid w:val="00CA12F8"/>
    <w:rsid w:val="00CA1E03"/>
    <w:rsid w:val="00CA24F8"/>
    <w:rsid w:val="00CA26CC"/>
    <w:rsid w:val="00CA2874"/>
    <w:rsid w:val="00CA294D"/>
    <w:rsid w:val="00CA2A95"/>
    <w:rsid w:val="00CA3788"/>
    <w:rsid w:val="00CA3AA0"/>
    <w:rsid w:val="00CA419E"/>
    <w:rsid w:val="00CA48A2"/>
    <w:rsid w:val="00CA509C"/>
    <w:rsid w:val="00CA5C3E"/>
    <w:rsid w:val="00CA745B"/>
    <w:rsid w:val="00CA746B"/>
    <w:rsid w:val="00CA78B3"/>
    <w:rsid w:val="00CB1E01"/>
    <w:rsid w:val="00CB1E7D"/>
    <w:rsid w:val="00CB5669"/>
    <w:rsid w:val="00CB5CB3"/>
    <w:rsid w:val="00CB761C"/>
    <w:rsid w:val="00CB7689"/>
    <w:rsid w:val="00CC02B2"/>
    <w:rsid w:val="00CC09A6"/>
    <w:rsid w:val="00CC0ED9"/>
    <w:rsid w:val="00CC3669"/>
    <w:rsid w:val="00CC3C24"/>
    <w:rsid w:val="00CC4140"/>
    <w:rsid w:val="00CC4E13"/>
    <w:rsid w:val="00CC53FB"/>
    <w:rsid w:val="00CC661B"/>
    <w:rsid w:val="00CC67C9"/>
    <w:rsid w:val="00CC6D7B"/>
    <w:rsid w:val="00CC7C85"/>
    <w:rsid w:val="00CD0929"/>
    <w:rsid w:val="00CD2A52"/>
    <w:rsid w:val="00CD2ADF"/>
    <w:rsid w:val="00CD34D9"/>
    <w:rsid w:val="00CD40EB"/>
    <w:rsid w:val="00CD4EAE"/>
    <w:rsid w:val="00CD5139"/>
    <w:rsid w:val="00CD537E"/>
    <w:rsid w:val="00CD5614"/>
    <w:rsid w:val="00CD5987"/>
    <w:rsid w:val="00CE0246"/>
    <w:rsid w:val="00CE17B5"/>
    <w:rsid w:val="00CE17EE"/>
    <w:rsid w:val="00CE25D1"/>
    <w:rsid w:val="00CE3AD2"/>
    <w:rsid w:val="00CE4629"/>
    <w:rsid w:val="00CE4C8C"/>
    <w:rsid w:val="00CE6C4B"/>
    <w:rsid w:val="00CE6F14"/>
    <w:rsid w:val="00CF05EC"/>
    <w:rsid w:val="00CF249D"/>
    <w:rsid w:val="00CF3646"/>
    <w:rsid w:val="00CF48C2"/>
    <w:rsid w:val="00CF5266"/>
    <w:rsid w:val="00CF6139"/>
    <w:rsid w:val="00CF6656"/>
    <w:rsid w:val="00CF66C9"/>
    <w:rsid w:val="00CF6727"/>
    <w:rsid w:val="00CF6E98"/>
    <w:rsid w:val="00CF7CAB"/>
    <w:rsid w:val="00D01629"/>
    <w:rsid w:val="00D02EC8"/>
    <w:rsid w:val="00D0406E"/>
    <w:rsid w:val="00D04855"/>
    <w:rsid w:val="00D04C4F"/>
    <w:rsid w:val="00D05A5B"/>
    <w:rsid w:val="00D05C36"/>
    <w:rsid w:val="00D06419"/>
    <w:rsid w:val="00D06732"/>
    <w:rsid w:val="00D06E5F"/>
    <w:rsid w:val="00D078CF"/>
    <w:rsid w:val="00D10930"/>
    <w:rsid w:val="00D10C07"/>
    <w:rsid w:val="00D113A0"/>
    <w:rsid w:val="00D1145A"/>
    <w:rsid w:val="00D12013"/>
    <w:rsid w:val="00D12209"/>
    <w:rsid w:val="00D12451"/>
    <w:rsid w:val="00D12789"/>
    <w:rsid w:val="00D12F2C"/>
    <w:rsid w:val="00D13308"/>
    <w:rsid w:val="00D13816"/>
    <w:rsid w:val="00D17068"/>
    <w:rsid w:val="00D20D33"/>
    <w:rsid w:val="00D22D83"/>
    <w:rsid w:val="00D24029"/>
    <w:rsid w:val="00D24D61"/>
    <w:rsid w:val="00D2568F"/>
    <w:rsid w:val="00D259AB"/>
    <w:rsid w:val="00D2628A"/>
    <w:rsid w:val="00D2644A"/>
    <w:rsid w:val="00D266E4"/>
    <w:rsid w:val="00D276A0"/>
    <w:rsid w:val="00D277A4"/>
    <w:rsid w:val="00D30EAD"/>
    <w:rsid w:val="00D30FA8"/>
    <w:rsid w:val="00D31BB5"/>
    <w:rsid w:val="00D31C41"/>
    <w:rsid w:val="00D334A3"/>
    <w:rsid w:val="00D33D6A"/>
    <w:rsid w:val="00D35F3C"/>
    <w:rsid w:val="00D36090"/>
    <w:rsid w:val="00D3680B"/>
    <w:rsid w:val="00D37BA5"/>
    <w:rsid w:val="00D37D89"/>
    <w:rsid w:val="00D4050F"/>
    <w:rsid w:val="00D40C06"/>
    <w:rsid w:val="00D4117B"/>
    <w:rsid w:val="00D41C31"/>
    <w:rsid w:val="00D41D1E"/>
    <w:rsid w:val="00D439EB"/>
    <w:rsid w:val="00D44337"/>
    <w:rsid w:val="00D45568"/>
    <w:rsid w:val="00D45FF2"/>
    <w:rsid w:val="00D46921"/>
    <w:rsid w:val="00D46E98"/>
    <w:rsid w:val="00D522A2"/>
    <w:rsid w:val="00D5257D"/>
    <w:rsid w:val="00D53EE3"/>
    <w:rsid w:val="00D55EEC"/>
    <w:rsid w:val="00D5634E"/>
    <w:rsid w:val="00D6003C"/>
    <w:rsid w:val="00D60EEE"/>
    <w:rsid w:val="00D61404"/>
    <w:rsid w:val="00D61719"/>
    <w:rsid w:val="00D61A40"/>
    <w:rsid w:val="00D61AF4"/>
    <w:rsid w:val="00D64149"/>
    <w:rsid w:val="00D643F1"/>
    <w:rsid w:val="00D64615"/>
    <w:rsid w:val="00D65882"/>
    <w:rsid w:val="00D6590E"/>
    <w:rsid w:val="00D65933"/>
    <w:rsid w:val="00D675B6"/>
    <w:rsid w:val="00D67A1F"/>
    <w:rsid w:val="00D71B21"/>
    <w:rsid w:val="00D726EF"/>
    <w:rsid w:val="00D733B6"/>
    <w:rsid w:val="00D7365E"/>
    <w:rsid w:val="00D73D46"/>
    <w:rsid w:val="00D73F54"/>
    <w:rsid w:val="00D759D2"/>
    <w:rsid w:val="00D75F1C"/>
    <w:rsid w:val="00D7660A"/>
    <w:rsid w:val="00D76A86"/>
    <w:rsid w:val="00D77139"/>
    <w:rsid w:val="00D779E4"/>
    <w:rsid w:val="00D77B36"/>
    <w:rsid w:val="00D8052B"/>
    <w:rsid w:val="00D832A6"/>
    <w:rsid w:val="00D83315"/>
    <w:rsid w:val="00D833DA"/>
    <w:rsid w:val="00D83D60"/>
    <w:rsid w:val="00D87BD4"/>
    <w:rsid w:val="00D87C68"/>
    <w:rsid w:val="00D90462"/>
    <w:rsid w:val="00D906B8"/>
    <w:rsid w:val="00D90D71"/>
    <w:rsid w:val="00D90F2E"/>
    <w:rsid w:val="00D914E7"/>
    <w:rsid w:val="00D9233D"/>
    <w:rsid w:val="00D933B6"/>
    <w:rsid w:val="00D943DE"/>
    <w:rsid w:val="00D95BB8"/>
    <w:rsid w:val="00D95BBF"/>
    <w:rsid w:val="00D9737F"/>
    <w:rsid w:val="00D973B2"/>
    <w:rsid w:val="00DA020C"/>
    <w:rsid w:val="00DA0CC1"/>
    <w:rsid w:val="00DA11FF"/>
    <w:rsid w:val="00DA1DD5"/>
    <w:rsid w:val="00DA2B60"/>
    <w:rsid w:val="00DA2FB4"/>
    <w:rsid w:val="00DA39D2"/>
    <w:rsid w:val="00DA56ED"/>
    <w:rsid w:val="00DA764C"/>
    <w:rsid w:val="00DA78B4"/>
    <w:rsid w:val="00DB01FD"/>
    <w:rsid w:val="00DB0556"/>
    <w:rsid w:val="00DB1463"/>
    <w:rsid w:val="00DB174B"/>
    <w:rsid w:val="00DB25E4"/>
    <w:rsid w:val="00DB26AC"/>
    <w:rsid w:val="00DB2843"/>
    <w:rsid w:val="00DB2F9B"/>
    <w:rsid w:val="00DB41F5"/>
    <w:rsid w:val="00DB4D19"/>
    <w:rsid w:val="00DB5B8D"/>
    <w:rsid w:val="00DB5C1C"/>
    <w:rsid w:val="00DB66EC"/>
    <w:rsid w:val="00DB74C3"/>
    <w:rsid w:val="00DB7FF5"/>
    <w:rsid w:val="00DC1AA2"/>
    <w:rsid w:val="00DC1AC2"/>
    <w:rsid w:val="00DC2D69"/>
    <w:rsid w:val="00DC3DFD"/>
    <w:rsid w:val="00DC4257"/>
    <w:rsid w:val="00DC4607"/>
    <w:rsid w:val="00DC51F9"/>
    <w:rsid w:val="00DC7AFB"/>
    <w:rsid w:val="00DD03BC"/>
    <w:rsid w:val="00DD07C4"/>
    <w:rsid w:val="00DD0BB9"/>
    <w:rsid w:val="00DD1DD2"/>
    <w:rsid w:val="00DD20E4"/>
    <w:rsid w:val="00DD2636"/>
    <w:rsid w:val="00DD3165"/>
    <w:rsid w:val="00DD3443"/>
    <w:rsid w:val="00DD405C"/>
    <w:rsid w:val="00DD46B8"/>
    <w:rsid w:val="00DD47EF"/>
    <w:rsid w:val="00DD518C"/>
    <w:rsid w:val="00DD53BC"/>
    <w:rsid w:val="00DD6F64"/>
    <w:rsid w:val="00DE0003"/>
    <w:rsid w:val="00DE02CE"/>
    <w:rsid w:val="00DE1155"/>
    <w:rsid w:val="00DE14EC"/>
    <w:rsid w:val="00DE17FF"/>
    <w:rsid w:val="00DE241B"/>
    <w:rsid w:val="00DE3C50"/>
    <w:rsid w:val="00DE4E33"/>
    <w:rsid w:val="00DF058E"/>
    <w:rsid w:val="00DF10B9"/>
    <w:rsid w:val="00DF196F"/>
    <w:rsid w:val="00DF2EAF"/>
    <w:rsid w:val="00DF37DD"/>
    <w:rsid w:val="00DF421E"/>
    <w:rsid w:val="00DF4E46"/>
    <w:rsid w:val="00DF512E"/>
    <w:rsid w:val="00DF59B5"/>
    <w:rsid w:val="00DF5A42"/>
    <w:rsid w:val="00DF6891"/>
    <w:rsid w:val="00DF69DB"/>
    <w:rsid w:val="00DF6B06"/>
    <w:rsid w:val="00DF6DA6"/>
    <w:rsid w:val="00DF72D6"/>
    <w:rsid w:val="00DF77E8"/>
    <w:rsid w:val="00E0083A"/>
    <w:rsid w:val="00E01A90"/>
    <w:rsid w:val="00E02F9B"/>
    <w:rsid w:val="00E0300B"/>
    <w:rsid w:val="00E03775"/>
    <w:rsid w:val="00E04B98"/>
    <w:rsid w:val="00E04F9C"/>
    <w:rsid w:val="00E0551D"/>
    <w:rsid w:val="00E063CA"/>
    <w:rsid w:val="00E06D4A"/>
    <w:rsid w:val="00E06F10"/>
    <w:rsid w:val="00E07A31"/>
    <w:rsid w:val="00E10A13"/>
    <w:rsid w:val="00E10F28"/>
    <w:rsid w:val="00E116C1"/>
    <w:rsid w:val="00E119A9"/>
    <w:rsid w:val="00E1301A"/>
    <w:rsid w:val="00E1390C"/>
    <w:rsid w:val="00E13F64"/>
    <w:rsid w:val="00E145BC"/>
    <w:rsid w:val="00E14E91"/>
    <w:rsid w:val="00E15C81"/>
    <w:rsid w:val="00E15EF7"/>
    <w:rsid w:val="00E1688E"/>
    <w:rsid w:val="00E21681"/>
    <w:rsid w:val="00E21BB4"/>
    <w:rsid w:val="00E22369"/>
    <w:rsid w:val="00E231DA"/>
    <w:rsid w:val="00E25CA9"/>
    <w:rsid w:val="00E25CF5"/>
    <w:rsid w:val="00E271E9"/>
    <w:rsid w:val="00E27E1F"/>
    <w:rsid w:val="00E31F8B"/>
    <w:rsid w:val="00E32EEF"/>
    <w:rsid w:val="00E33368"/>
    <w:rsid w:val="00E335E8"/>
    <w:rsid w:val="00E33888"/>
    <w:rsid w:val="00E343B9"/>
    <w:rsid w:val="00E34417"/>
    <w:rsid w:val="00E350B1"/>
    <w:rsid w:val="00E35490"/>
    <w:rsid w:val="00E3782F"/>
    <w:rsid w:val="00E37902"/>
    <w:rsid w:val="00E40253"/>
    <w:rsid w:val="00E41359"/>
    <w:rsid w:val="00E4369E"/>
    <w:rsid w:val="00E44C23"/>
    <w:rsid w:val="00E44E56"/>
    <w:rsid w:val="00E462B6"/>
    <w:rsid w:val="00E46522"/>
    <w:rsid w:val="00E46C49"/>
    <w:rsid w:val="00E474F1"/>
    <w:rsid w:val="00E5084A"/>
    <w:rsid w:val="00E508E1"/>
    <w:rsid w:val="00E517F0"/>
    <w:rsid w:val="00E5282C"/>
    <w:rsid w:val="00E52B12"/>
    <w:rsid w:val="00E53239"/>
    <w:rsid w:val="00E535E9"/>
    <w:rsid w:val="00E53CAD"/>
    <w:rsid w:val="00E558AB"/>
    <w:rsid w:val="00E56DD2"/>
    <w:rsid w:val="00E5738D"/>
    <w:rsid w:val="00E57CAE"/>
    <w:rsid w:val="00E60C35"/>
    <w:rsid w:val="00E60D18"/>
    <w:rsid w:val="00E621EE"/>
    <w:rsid w:val="00E628BE"/>
    <w:rsid w:val="00E6497B"/>
    <w:rsid w:val="00E6601F"/>
    <w:rsid w:val="00E66426"/>
    <w:rsid w:val="00E66D5E"/>
    <w:rsid w:val="00E70ABF"/>
    <w:rsid w:val="00E727FE"/>
    <w:rsid w:val="00E736BF"/>
    <w:rsid w:val="00E73A7A"/>
    <w:rsid w:val="00E7410B"/>
    <w:rsid w:val="00E75483"/>
    <w:rsid w:val="00E75550"/>
    <w:rsid w:val="00E76C08"/>
    <w:rsid w:val="00E801F3"/>
    <w:rsid w:val="00E8065F"/>
    <w:rsid w:val="00E811C0"/>
    <w:rsid w:val="00E81FBD"/>
    <w:rsid w:val="00E82360"/>
    <w:rsid w:val="00E828BD"/>
    <w:rsid w:val="00E848ED"/>
    <w:rsid w:val="00E84BD2"/>
    <w:rsid w:val="00E8631B"/>
    <w:rsid w:val="00E8645F"/>
    <w:rsid w:val="00E86EFD"/>
    <w:rsid w:val="00E8733C"/>
    <w:rsid w:val="00E87CFD"/>
    <w:rsid w:val="00E906D6"/>
    <w:rsid w:val="00E91143"/>
    <w:rsid w:val="00E913C8"/>
    <w:rsid w:val="00E92E26"/>
    <w:rsid w:val="00E93CE3"/>
    <w:rsid w:val="00E96377"/>
    <w:rsid w:val="00E967C1"/>
    <w:rsid w:val="00E970AD"/>
    <w:rsid w:val="00EA0779"/>
    <w:rsid w:val="00EA0A82"/>
    <w:rsid w:val="00EA1EF2"/>
    <w:rsid w:val="00EA29BA"/>
    <w:rsid w:val="00EA347F"/>
    <w:rsid w:val="00EA4FD1"/>
    <w:rsid w:val="00EA59DE"/>
    <w:rsid w:val="00EA7BFA"/>
    <w:rsid w:val="00EB156F"/>
    <w:rsid w:val="00EB1BFF"/>
    <w:rsid w:val="00EB218D"/>
    <w:rsid w:val="00EB21DD"/>
    <w:rsid w:val="00EB35F6"/>
    <w:rsid w:val="00EB3B20"/>
    <w:rsid w:val="00EB3C67"/>
    <w:rsid w:val="00EB420F"/>
    <w:rsid w:val="00EB43B9"/>
    <w:rsid w:val="00EB47E3"/>
    <w:rsid w:val="00EB4C68"/>
    <w:rsid w:val="00EB4F9F"/>
    <w:rsid w:val="00EB640A"/>
    <w:rsid w:val="00EB7548"/>
    <w:rsid w:val="00EC08AE"/>
    <w:rsid w:val="00EC0C94"/>
    <w:rsid w:val="00EC0D11"/>
    <w:rsid w:val="00EC1590"/>
    <w:rsid w:val="00EC32C2"/>
    <w:rsid w:val="00EC49C0"/>
    <w:rsid w:val="00EC4FA2"/>
    <w:rsid w:val="00EC5F9C"/>
    <w:rsid w:val="00EC6CCF"/>
    <w:rsid w:val="00ED0B1A"/>
    <w:rsid w:val="00ED0FB1"/>
    <w:rsid w:val="00ED1C1A"/>
    <w:rsid w:val="00ED1FFF"/>
    <w:rsid w:val="00ED22EE"/>
    <w:rsid w:val="00ED251F"/>
    <w:rsid w:val="00ED2DDE"/>
    <w:rsid w:val="00ED3942"/>
    <w:rsid w:val="00ED51DF"/>
    <w:rsid w:val="00ED524D"/>
    <w:rsid w:val="00ED6065"/>
    <w:rsid w:val="00ED6437"/>
    <w:rsid w:val="00ED65D1"/>
    <w:rsid w:val="00ED66FB"/>
    <w:rsid w:val="00EE04E0"/>
    <w:rsid w:val="00EE08B3"/>
    <w:rsid w:val="00EE0A21"/>
    <w:rsid w:val="00EE1F05"/>
    <w:rsid w:val="00EE247B"/>
    <w:rsid w:val="00EE2BB8"/>
    <w:rsid w:val="00EE2DA6"/>
    <w:rsid w:val="00EE31EA"/>
    <w:rsid w:val="00EE473E"/>
    <w:rsid w:val="00EE49FC"/>
    <w:rsid w:val="00EE6145"/>
    <w:rsid w:val="00EE6349"/>
    <w:rsid w:val="00EE74A3"/>
    <w:rsid w:val="00EE7E06"/>
    <w:rsid w:val="00EF1B1A"/>
    <w:rsid w:val="00EF2D93"/>
    <w:rsid w:val="00EF2FD6"/>
    <w:rsid w:val="00EF31CC"/>
    <w:rsid w:val="00EF34B0"/>
    <w:rsid w:val="00EF3A5F"/>
    <w:rsid w:val="00EF4640"/>
    <w:rsid w:val="00EF6171"/>
    <w:rsid w:val="00EF63A2"/>
    <w:rsid w:val="00EF702C"/>
    <w:rsid w:val="00F01C5B"/>
    <w:rsid w:val="00F01CB4"/>
    <w:rsid w:val="00F02696"/>
    <w:rsid w:val="00F03384"/>
    <w:rsid w:val="00F03A69"/>
    <w:rsid w:val="00F04972"/>
    <w:rsid w:val="00F051AC"/>
    <w:rsid w:val="00F051E6"/>
    <w:rsid w:val="00F06606"/>
    <w:rsid w:val="00F077C1"/>
    <w:rsid w:val="00F104EB"/>
    <w:rsid w:val="00F115F2"/>
    <w:rsid w:val="00F14335"/>
    <w:rsid w:val="00F154D6"/>
    <w:rsid w:val="00F15535"/>
    <w:rsid w:val="00F17AFD"/>
    <w:rsid w:val="00F24462"/>
    <w:rsid w:val="00F255B8"/>
    <w:rsid w:val="00F30839"/>
    <w:rsid w:val="00F3083D"/>
    <w:rsid w:val="00F33B53"/>
    <w:rsid w:val="00F362D3"/>
    <w:rsid w:val="00F3697D"/>
    <w:rsid w:val="00F41340"/>
    <w:rsid w:val="00F41913"/>
    <w:rsid w:val="00F41B4D"/>
    <w:rsid w:val="00F42C81"/>
    <w:rsid w:val="00F43386"/>
    <w:rsid w:val="00F451F7"/>
    <w:rsid w:val="00F45786"/>
    <w:rsid w:val="00F45F6F"/>
    <w:rsid w:val="00F46445"/>
    <w:rsid w:val="00F468B6"/>
    <w:rsid w:val="00F46B87"/>
    <w:rsid w:val="00F47B56"/>
    <w:rsid w:val="00F5108A"/>
    <w:rsid w:val="00F51754"/>
    <w:rsid w:val="00F518BE"/>
    <w:rsid w:val="00F51918"/>
    <w:rsid w:val="00F51C7B"/>
    <w:rsid w:val="00F52CBE"/>
    <w:rsid w:val="00F53D3A"/>
    <w:rsid w:val="00F53EC6"/>
    <w:rsid w:val="00F53F9D"/>
    <w:rsid w:val="00F541F4"/>
    <w:rsid w:val="00F553B6"/>
    <w:rsid w:val="00F56173"/>
    <w:rsid w:val="00F57153"/>
    <w:rsid w:val="00F57708"/>
    <w:rsid w:val="00F57A5E"/>
    <w:rsid w:val="00F57B21"/>
    <w:rsid w:val="00F61477"/>
    <w:rsid w:val="00F619B9"/>
    <w:rsid w:val="00F6256A"/>
    <w:rsid w:val="00F65845"/>
    <w:rsid w:val="00F65F3F"/>
    <w:rsid w:val="00F65F40"/>
    <w:rsid w:val="00F66C0A"/>
    <w:rsid w:val="00F67E97"/>
    <w:rsid w:val="00F7093D"/>
    <w:rsid w:val="00F71CD5"/>
    <w:rsid w:val="00F73B85"/>
    <w:rsid w:val="00F73E0A"/>
    <w:rsid w:val="00F74AC0"/>
    <w:rsid w:val="00F74B24"/>
    <w:rsid w:val="00F74F26"/>
    <w:rsid w:val="00F74FE9"/>
    <w:rsid w:val="00F76000"/>
    <w:rsid w:val="00F76012"/>
    <w:rsid w:val="00F80F9D"/>
    <w:rsid w:val="00F82986"/>
    <w:rsid w:val="00F831F6"/>
    <w:rsid w:val="00F8439E"/>
    <w:rsid w:val="00F84660"/>
    <w:rsid w:val="00F84832"/>
    <w:rsid w:val="00F85DE6"/>
    <w:rsid w:val="00F85E43"/>
    <w:rsid w:val="00F86C23"/>
    <w:rsid w:val="00F86D58"/>
    <w:rsid w:val="00F86DD7"/>
    <w:rsid w:val="00F87779"/>
    <w:rsid w:val="00F87957"/>
    <w:rsid w:val="00F87E38"/>
    <w:rsid w:val="00F901C0"/>
    <w:rsid w:val="00F91C10"/>
    <w:rsid w:val="00F91D91"/>
    <w:rsid w:val="00F944AE"/>
    <w:rsid w:val="00F94562"/>
    <w:rsid w:val="00F953E8"/>
    <w:rsid w:val="00F976A7"/>
    <w:rsid w:val="00FA0856"/>
    <w:rsid w:val="00FA3C0E"/>
    <w:rsid w:val="00FA405E"/>
    <w:rsid w:val="00FA5286"/>
    <w:rsid w:val="00FA54BB"/>
    <w:rsid w:val="00FA6543"/>
    <w:rsid w:val="00FA6B69"/>
    <w:rsid w:val="00FA71FA"/>
    <w:rsid w:val="00FA7CB7"/>
    <w:rsid w:val="00FB05CB"/>
    <w:rsid w:val="00FB14FC"/>
    <w:rsid w:val="00FB2DA1"/>
    <w:rsid w:val="00FB3C9B"/>
    <w:rsid w:val="00FB455B"/>
    <w:rsid w:val="00FB4B3F"/>
    <w:rsid w:val="00FB512A"/>
    <w:rsid w:val="00FB5FF7"/>
    <w:rsid w:val="00FB62ED"/>
    <w:rsid w:val="00FB6669"/>
    <w:rsid w:val="00FB6CBD"/>
    <w:rsid w:val="00FB76A8"/>
    <w:rsid w:val="00FC0831"/>
    <w:rsid w:val="00FC1139"/>
    <w:rsid w:val="00FC151E"/>
    <w:rsid w:val="00FC19DA"/>
    <w:rsid w:val="00FC391B"/>
    <w:rsid w:val="00FC4007"/>
    <w:rsid w:val="00FC50AD"/>
    <w:rsid w:val="00FC6185"/>
    <w:rsid w:val="00FC6E2A"/>
    <w:rsid w:val="00FC796C"/>
    <w:rsid w:val="00FD09C9"/>
    <w:rsid w:val="00FD1719"/>
    <w:rsid w:val="00FD192E"/>
    <w:rsid w:val="00FD28DA"/>
    <w:rsid w:val="00FD294C"/>
    <w:rsid w:val="00FD29EE"/>
    <w:rsid w:val="00FD308E"/>
    <w:rsid w:val="00FD47DE"/>
    <w:rsid w:val="00FD4B81"/>
    <w:rsid w:val="00FD51F2"/>
    <w:rsid w:val="00FD6C06"/>
    <w:rsid w:val="00FD6D83"/>
    <w:rsid w:val="00FD6E0F"/>
    <w:rsid w:val="00FD7076"/>
    <w:rsid w:val="00FE2D28"/>
    <w:rsid w:val="00FE3D51"/>
    <w:rsid w:val="00FE3FAA"/>
    <w:rsid w:val="00FE51C2"/>
    <w:rsid w:val="00FE5A6F"/>
    <w:rsid w:val="00FE6C3B"/>
    <w:rsid w:val="00FE7BCB"/>
    <w:rsid w:val="00FF065F"/>
    <w:rsid w:val="00FF12F7"/>
    <w:rsid w:val="00FF1C02"/>
    <w:rsid w:val="00FF1C3A"/>
    <w:rsid w:val="00FF3132"/>
    <w:rsid w:val="00FF5F11"/>
    <w:rsid w:val="00FF5FC2"/>
    <w:rsid w:val="00FF6108"/>
    <w:rsid w:val="00FF7F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35B988"/>
  <w15:docId w15:val="{CAF9A26D-4F02-4DAB-8768-374139C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266"/>
    <w:pPr>
      <w:spacing w:line="276" w:lineRule="auto"/>
      <w:jc w:val="both"/>
    </w:pPr>
    <w:rPr>
      <w:rFonts w:ascii="Calibri" w:hAnsi="Calibri"/>
      <w:sz w:val="22"/>
      <w:szCs w:val="24"/>
    </w:rPr>
  </w:style>
  <w:style w:type="paragraph" w:styleId="Heading2">
    <w:name w:val="heading 2"/>
    <w:basedOn w:val="Normal"/>
    <w:next w:val="Normal"/>
    <w:link w:val="Heading2Char"/>
    <w:uiPriority w:val="1"/>
    <w:qFormat/>
    <w:rsid w:val="000D5441"/>
    <w:pPr>
      <w:widowControl w:val="0"/>
      <w:autoSpaceDE w:val="0"/>
      <w:autoSpaceDN w:val="0"/>
      <w:adjustRightInd w:val="0"/>
      <w:spacing w:line="240" w:lineRule="auto"/>
      <w:ind w:left="344"/>
      <w:jc w:val="left"/>
      <w:outlineLvl w:val="1"/>
    </w:pPr>
    <w:rPr>
      <w:rFonts w:eastAsiaTheme="minorEastAsia" w:cs="Calibri"/>
      <w:b/>
      <w:bCs/>
      <w:szCs w:val="22"/>
    </w:rPr>
  </w:style>
  <w:style w:type="paragraph" w:styleId="Heading3">
    <w:name w:val="heading 3"/>
    <w:basedOn w:val="Normal"/>
    <w:next w:val="Normal"/>
    <w:link w:val="Heading3Char"/>
    <w:semiHidden/>
    <w:unhideWhenUsed/>
    <w:qFormat/>
    <w:rsid w:val="00305B4F"/>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7EAA"/>
    <w:pPr>
      <w:tabs>
        <w:tab w:val="center" w:pos="4153"/>
        <w:tab w:val="right" w:pos="8306"/>
      </w:tabs>
    </w:pPr>
  </w:style>
  <w:style w:type="paragraph" w:styleId="Footer">
    <w:name w:val="footer"/>
    <w:basedOn w:val="Normal"/>
    <w:rsid w:val="008B7EAA"/>
    <w:pPr>
      <w:tabs>
        <w:tab w:val="center" w:pos="4153"/>
        <w:tab w:val="right" w:pos="8306"/>
      </w:tabs>
    </w:pPr>
  </w:style>
  <w:style w:type="table" w:styleId="TableGrid">
    <w:name w:val="Table Grid"/>
    <w:basedOn w:val="TableNormal"/>
    <w:rsid w:val="008B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0D06"/>
    <w:rPr>
      <w:rFonts w:ascii="Tahoma" w:hAnsi="Tahoma" w:cs="Tahoma"/>
      <w:sz w:val="16"/>
      <w:szCs w:val="16"/>
    </w:rPr>
  </w:style>
  <w:style w:type="paragraph" w:styleId="FootnoteText">
    <w:name w:val="footnote text"/>
    <w:basedOn w:val="Normal"/>
    <w:link w:val="FootnoteTextChar"/>
    <w:rsid w:val="00A84BB5"/>
    <w:rPr>
      <w:sz w:val="20"/>
      <w:szCs w:val="20"/>
    </w:rPr>
  </w:style>
  <w:style w:type="character" w:customStyle="1" w:styleId="FootnoteTextChar">
    <w:name w:val="Footnote Text Char"/>
    <w:basedOn w:val="DefaultParagraphFont"/>
    <w:link w:val="FootnoteText"/>
    <w:rsid w:val="00A84BB5"/>
  </w:style>
  <w:style w:type="character" w:styleId="FootnoteReference">
    <w:name w:val="footnote reference"/>
    <w:rsid w:val="00A84BB5"/>
    <w:rPr>
      <w:vertAlign w:val="superscript"/>
    </w:rPr>
  </w:style>
  <w:style w:type="character" w:styleId="Hyperlink">
    <w:name w:val="Hyperlink"/>
    <w:rsid w:val="001C1D87"/>
    <w:rPr>
      <w:color w:val="000080"/>
      <w:u w:val="single"/>
    </w:rPr>
  </w:style>
  <w:style w:type="paragraph" w:styleId="ListParagraph">
    <w:name w:val="List Paragraph"/>
    <w:aliases w:val="List1,Liste à puces retrait droite,Bullet List,Γράφημα,Bullet21,Bullet22,Bullet23,Bullet211,Bullet24,Bullet25,Bullet26,Bullet27,bl11,Bullet212,Bullet28,bl12,Bullet213,Bullet29,bl13,Bullet214,Bullet210,Bullet215,Itemize,Επικεφαλίδα_Cv,b"/>
    <w:basedOn w:val="Normal"/>
    <w:link w:val="ListParagraphChar"/>
    <w:uiPriority w:val="34"/>
    <w:qFormat/>
    <w:rsid w:val="002266B0"/>
    <w:pPr>
      <w:widowControl w:val="0"/>
      <w:suppressAutoHyphens/>
      <w:ind w:left="720"/>
      <w:contextualSpacing/>
    </w:pPr>
    <w:rPr>
      <w:rFonts w:eastAsia="Arial" w:cs="Calibri"/>
      <w:szCs w:val="22"/>
      <w:lang w:eastAsia="zh-CN"/>
    </w:rPr>
  </w:style>
  <w:style w:type="paragraph" w:customStyle="1" w:styleId="0diag">
    <w:name w:val="0_diag"/>
    <w:basedOn w:val="Normal"/>
    <w:link w:val="0diagChar"/>
    <w:rsid w:val="002E4264"/>
    <w:pPr>
      <w:widowControl w:val="0"/>
      <w:spacing w:after="80"/>
    </w:pPr>
    <w:rPr>
      <w:rFonts w:cs="Calibri"/>
      <w:spacing w:val="-2"/>
      <w:szCs w:val="22"/>
    </w:rPr>
  </w:style>
  <w:style w:type="character" w:customStyle="1" w:styleId="0diagChar">
    <w:name w:val="0_diag Char"/>
    <w:link w:val="0diag"/>
    <w:locked/>
    <w:rsid w:val="002E4264"/>
    <w:rPr>
      <w:rFonts w:ascii="Calibri" w:hAnsi="Calibri" w:cs="Calibri"/>
      <w:spacing w:val="-2"/>
      <w:sz w:val="22"/>
      <w:szCs w:val="22"/>
    </w:rPr>
  </w:style>
  <w:style w:type="character" w:customStyle="1" w:styleId="a">
    <w:name w:val="Χαρακτήρες υποσημείωσης"/>
    <w:rsid w:val="00030D6E"/>
    <w:rPr>
      <w:rFonts w:cs="Times New Roman"/>
      <w:vertAlign w:val="superscript"/>
    </w:rPr>
  </w:style>
  <w:style w:type="character" w:customStyle="1" w:styleId="HeaderChar">
    <w:name w:val="Header Char"/>
    <w:basedOn w:val="DefaultParagraphFont"/>
    <w:link w:val="Header"/>
    <w:rsid w:val="00C64954"/>
    <w:rPr>
      <w:sz w:val="24"/>
      <w:szCs w:val="24"/>
    </w:rPr>
  </w:style>
  <w:style w:type="paragraph" w:customStyle="1" w:styleId="0diagnosp">
    <w:name w:val="0_diag_no sp"/>
    <w:basedOn w:val="Normal"/>
    <w:rsid w:val="00C64954"/>
    <w:pPr>
      <w:widowControl w:val="0"/>
      <w:contextualSpacing/>
    </w:pPr>
    <w:rPr>
      <w:rFonts w:cs="Calibri"/>
      <w:spacing w:val="-2"/>
      <w:szCs w:val="22"/>
    </w:rPr>
  </w:style>
  <w:style w:type="character" w:styleId="PlaceholderText">
    <w:name w:val="Placeholder Text"/>
    <w:basedOn w:val="DefaultParagraphFont"/>
    <w:uiPriority w:val="99"/>
    <w:semiHidden/>
    <w:rsid w:val="00E063CA"/>
    <w:rPr>
      <w:color w:val="808080"/>
    </w:rPr>
  </w:style>
  <w:style w:type="character" w:styleId="CommentReference">
    <w:name w:val="annotation reference"/>
    <w:basedOn w:val="DefaultParagraphFont"/>
    <w:unhideWhenUsed/>
    <w:rsid w:val="00F451F7"/>
    <w:rPr>
      <w:sz w:val="16"/>
      <w:szCs w:val="16"/>
    </w:rPr>
  </w:style>
  <w:style w:type="paragraph" w:styleId="CommentText">
    <w:name w:val="annotation text"/>
    <w:basedOn w:val="Normal"/>
    <w:link w:val="CommentTextChar"/>
    <w:unhideWhenUsed/>
    <w:rsid w:val="00F451F7"/>
    <w:rPr>
      <w:sz w:val="20"/>
      <w:szCs w:val="20"/>
    </w:rPr>
  </w:style>
  <w:style w:type="character" w:customStyle="1" w:styleId="CommentTextChar">
    <w:name w:val="Comment Text Char"/>
    <w:basedOn w:val="DefaultParagraphFont"/>
    <w:link w:val="CommentText"/>
    <w:rsid w:val="00F451F7"/>
    <w:rPr>
      <w:rFonts w:ascii="Calibri" w:hAnsi="Calibri"/>
    </w:rPr>
  </w:style>
  <w:style w:type="paragraph" w:styleId="BodyText">
    <w:name w:val="Body Text"/>
    <w:basedOn w:val="Normal"/>
    <w:link w:val="BodyTextChar"/>
    <w:uiPriority w:val="1"/>
    <w:unhideWhenUsed/>
    <w:qFormat/>
    <w:rsid w:val="00F451F7"/>
    <w:pPr>
      <w:widowControl w:val="0"/>
      <w:autoSpaceDE w:val="0"/>
      <w:autoSpaceDN w:val="0"/>
    </w:pPr>
    <w:rPr>
      <w:rFonts w:eastAsia="Calibri" w:cs="Calibri"/>
      <w:szCs w:val="22"/>
      <w:lang w:val="en-US" w:eastAsia="en-US"/>
    </w:rPr>
  </w:style>
  <w:style w:type="character" w:customStyle="1" w:styleId="BodyTextChar">
    <w:name w:val="Body Text Char"/>
    <w:basedOn w:val="DefaultParagraphFont"/>
    <w:link w:val="BodyText"/>
    <w:uiPriority w:val="1"/>
    <w:rsid w:val="00F451F7"/>
    <w:rPr>
      <w:rFonts w:ascii="Calibri" w:eastAsia="Calibri" w:hAnsi="Calibri" w:cs="Calibri"/>
      <w:sz w:val="22"/>
      <w:szCs w:val="22"/>
      <w:lang w:val="en-US" w:eastAsia="en-US"/>
    </w:rPr>
  </w:style>
  <w:style w:type="character" w:customStyle="1" w:styleId="Char1">
    <w:name w:val="Κείμενο σχολίου Char1"/>
    <w:uiPriority w:val="99"/>
    <w:rsid w:val="007C5611"/>
    <w:rPr>
      <w:rFonts w:ascii="Calibri" w:hAnsi="Calibri" w:cs="Calibri"/>
      <w:lang w:val="en-GB" w:eastAsia="ar-SA"/>
    </w:rPr>
  </w:style>
  <w:style w:type="paragraph" w:styleId="CommentSubject">
    <w:name w:val="annotation subject"/>
    <w:basedOn w:val="CommentText"/>
    <w:next w:val="CommentText"/>
    <w:link w:val="CommentSubjectChar"/>
    <w:rsid w:val="00F73E0A"/>
    <w:pPr>
      <w:spacing w:line="240" w:lineRule="auto"/>
    </w:pPr>
    <w:rPr>
      <w:b/>
      <w:bCs/>
    </w:rPr>
  </w:style>
  <w:style w:type="character" w:customStyle="1" w:styleId="CommentSubjectChar">
    <w:name w:val="Comment Subject Char"/>
    <w:basedOn w:val="CommentTextChar"/>
    <w:link w:val="CommentSubject"/>
    <w:rsid w:val="00F73E0A"/>
    <w:rPr>
      <w:rFonts w:ascii="Calibri" w:hAnsi="Calibri"/>
      <w:b/>
      <w:bCs/>
    </w:rPr>
  </w:style>
  <w:style w:type="character" w:customStyle="1" w:styleId="1">
    <w:name w:val="Ανεπίλυτη αναφορά1"/>
    <w:basedOn w:val="DefaultParagraphFont"/>
    <w:uiPriority w:val="99"/>
    <w:semiHidden/>
    <w:unhideWhenUsed/>
    <w:rsid w:val="00197676"/>
    <w:rPr>
      <w:color w:val="605E5C"/>
      <w:shd w:val="clear" w:color="auto" w:fill="E1DFDD"/>
    </w:rPr>
  </w:style>
  <w:style w:type="character" w:customStyle="1" w:styleId="Heading2Char">
    <w:name w:val="Heading 2 Char"/>
    <w:basedOn w:val="DefaultParagraphFont"/>
    <w:link w:val="Heading2"/>
    <w:uiPriority w:val="1"/>
    <w:rsid w:val="000D5441"/>
    <w:rPr>
      <w:rFonts w:ascii="Calibri" w:eastAsiaTheme="minorEastAsia" w:hAnsi="Calibri" w:cs="Calibri"/>
      <w:b/>
      <w:bCs/>
      <w:sz w:val="22"/>
      <w:szCs w:val="22"/>
    </w:rPr>
  </w:style>
  <w:style w:type="paragraph" w:customStyle="1" w:styleId="TableParagraph">
    <w:name w:val="Table Paragraph"/>
    <w:basedOn w:val="Normal"/>
    <w:uiPriority w:val="1"/>
    <w:qFormat/>
    <w:rsid w:val="000D5441"/>
    <w:pPr>
      <w:widowControl w:val="0"/>
      <w:autoSpaceDE w:val="0"/>
      <w:autoSpaceDN w:val="0"/>
      <w:adjustRightInd w:val="0"/>
      <w:spacing w:line="240" w:lineRule="auto"/>
      <w:ind w:left="108"/>
      <w:jc w:val="left"/>
    </w:pPr>
    <w:rPr>
      <w:rFonts w:eastAsiaTheme="minorEastAsia" w:cs="Calibri"/>
      <w:sz w:val="24"/>
    </w:rPr>
  </w:style>
  <w:style w:type="character" w:customStyle="1" w:styleId="rc-big-bold">
    <w:name w:val="rc-big-bold"/>
    <w:basedOn w:val="DefaultParagraphFont"/>
    <w:rsid w:val="0058645E"/>
  </w:style>
  <w:style w:type="character" w:customStyle="1" w:styleId="ListParagraphChar">
    <w:name w:val="List Paragraph Char"/>
    <w:aliases w:val="List1 Char,Liste à puces retrait droite Char,Bullet List Char,Γράφημα Char,Bullet21 Char,Bullet22 Char,Bullet23 Char,Bullet211 Char,Bullet24 Char,Bullet25 Char,Bullet26 Char,Bullet27 Char,bl11 Char,Bullet212 Char,Bullet28 Char,b Char"/>
    <w:link w:val="ListParagraph"/>
    <w:uiPriority w:val="34"/>
    <w:qFormat/>
    <w:rsid w:val="00B73EC4"/>
    <w:rPr>
      <w:rFonts w:ascii="Calibri" w:eastAsia="Arial" w:hAnsi="Calibri" w:cs="Calibri"/>
      <w:sz w:val="22"/>
      <w:szCs w:val="22"/>
      <w:lang w:eastAsia="zh-CN"/>
    </w:rPr>
  </w:style>
  <w:style w:type="character" w:customStyle="1" w:styleId="2">
    <w:name w:val="Ανεπίλυτη αναφορά2"/>
    <w:basedOn w:val="DefaultParagraphFont"/>
    <w:uiPriority w:val="99"/>
    <w:semiHidden/>
    <w:unhideWhenUsed/>
    <w:rsid w:val="00FD51F2"/>
    <w:rPr>
      <w:color w:val="605E5C"/>
      <w:shd w:val="clear" w:color="auto" w:fill="E1DFDD"/>
    </w:rPr>
  </w:style>
  <w:style w:type="character" w:customStyle="1" w:styleId="Heading3Char">
    <w:name w:val="Heading 3 Char"/>
    <w:basedOn w:val="DefaultParagraphFont"/>
    <w:link w:val="Heading3"/>
    <w:semiHidden/>
    <w:rsid w:val="00305B4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C0B54"/>
    <w:rPr>
      <w:b/>
      <w:bCs/>
    </w:rPr>
  </w:style>
  <w:style w:type="character" w:customStyle="1" w:styleId="cf01">
    <w:name w:val="cf01"/>
    <w:basedOn w:val="DefaultParagraphFont"/>
    <w:rsid w:val="00F47B56"/>
    <w:rPr>
      <w:rFonts w:ascii="Segoe UI" w:hAnsi="Segoe UI" w:cs="Segoe UI" w:hint="default"/>
      <w:sz w:val="18"/>
      <w:szCs w:val="18"/>
    </w:rPr>
  </w:style>
  <w:style w:type="character" w:customStyle="1" w:styleId="3">
    <w:name w:val="Ανεπίλυτη αναφορά3"/>
    <w:basedOn w:val="DefaultParagraphFont"/>
    <w:uiPriority w:val="99"/>
    <w:semiHidden/>
    <w:unhideWhenUsed/>
    <w:rsid w:val="004B21C9"/>
    <w:rPr>
      <w:color w:val="605E5C"/>
      <w:shd w:val="clear" w:color="auto" w:fill="E1DFDD"/>
    </w:rPr>
  </w:style>
  <w:style w:type="character" w:styleId="FollowedHyperlink">
    <w:name w:val="FollowedHyperlink"/>
    <w:basedOn w:val="DefaultParagraphFont"/>
    <w:semiHidden/>
    <w:unhideWhenUsed/>
    <w:rsid w:val="009005E1"/>
    <w:rPr>
      <w:color w:val="800080" w:themeColor="followedHyperlink"/>
      <w:u w:val="single"/>
    </w:rPr>
  </w:style>
  <w:style w:type="paragraph" w:customStyle="1" w:styleId="Default">
    <w:name w:val="Default"/>
    <w:rsid w:val="008543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404">
      <w:bodyDiv w:val="1"/>
      <w:marLeft w:val="0"/>
      <w:marRight w:val="0"/>
      <w:marTop w:val="0"/>
      <w:marBottom w:val="0"/>
      <w:divBdr>
        <w:top w:val="none" w:sz="0" w:space="0" w:color="auto"/>
        <w:left w:val="none" w:sz="0" w:space="0" w:color="auto"/>
        <w:bottom w:val="none" w:sz="0" w:space="0" w:color="auto"/>
        <w:right w:val="none" w:sz="0" w:space="0" w:color="auto"/>
      </w:divBdr>
    </w:div>
    <w:div w:id="167522051">
      <w:bodyDiv w:val="1"/>
      <w:marLeft w:val="0"/>
      <w:marRight w:val="0"/>
      <w:marTop w:val="0"/>
      <w:marBottom w:val="0"/>
      <w:divBdr>
        <w:top w:val="none" w:sz="0" w:space="0" w:color="auto"/>
        <w:left w:val="none" w:sz="0" w:space="0" w:color="auto"/>
        <w:bottom w:val="none" w:sz="0" w:space="0" w:color="auto"/>
        <w:right w:val="none" w:sz="0" w:space="0" w:color="auto"/>
      </w:divBdr>
    </w:div>
    <w:div w:id="201795665">
      <w:bodyDiv w:val="1"/>
      <w:marLeft w:val="0"/>
      <w:marRight w:val="0"/>
      <w:marTop w:val="0"/>
      <w:marBottom w:val="0"/>
      <w:divBdr>
        <w:top w:val="none" w:sz="0" w:space="0" w:color="auto"/>
        <w:left w:val="none" w:sz="0" w:space="0" w:color="auto"/>
        <w:bottom w:val="none" w:sz="0" w:space="0" w:color="auto"/>
        <w:right w:val="none" w:sz="0" w:space="0" w:color="auto"/>
      </w:divBdr>
    </w:div>
    <w:div w:id="415901311">
      <w:bodyDiv w:val="1"/>
      <w:marLeft w:val="0"/>
      <w:marRight w:val="0"/>
      <w:marTop w:val="0"/>
      <w:marBottom w:val="0"/>
      <w:divBdr>
        <w:top w:val="none" w:sz="0" w:space="0" w:color="auto"/>
        <w:left w:val="none" w:sz="0" w:space="0" w:color="auto"/>
        <w:bottom w:val="none" w:sz="0" w:space="0" w:color="auto"/>
        <w:right w:val="none" w:sz="0" w:space="0" w:color="auto"/>
      </w:divBdr>
    </w:div>
    <w:div w:id="672728190">
      <w:bodyDiv w:val="1"/>
      <w:marLeft w:val="0"/>
      <w:marRight w:val="0"/>
      <w:marTop w:val="0"/>
      <w:marBottom w:val="0"/>
      <w:divBdr>
        <w:top w:val="none" w:sz="0" w:space="0" w:color="auto"/>
        <w:left w:val="none" w:sz="0" w:space="0" w:color="auto"/>
        <w:bottom w:val="none" w:sz="0" w:space="0" w:color="auto"/>
        <w:right w:val="none" w:sz="0" w:space="0" w:color="auto"/>
      </w:divBdr>
    </w:div>
    <w:div w:id="909192670">
      <w:bodyDiv w:val="1"/>
      <w:marLeft w:val="0"/>
      <w:marRight w:val="0"/>
      <w:marTop w:val="0"/>
      <w:marBottom w:val="0"/>
      <w:divBdr>
        <w:top w:val="none" w:sz="0" w:space="0" w:color="auto"/>
        <w:left w:val="none" w:sz="0" w:space="0" w:color="auto"/>
        <w:bottom w:val="none" w:sz="0" w:space="0" w:color="auto"/>
        <w:right w:val="none" w:sz="0" w:space="0" w:color="auto"/>
      </w:divBdr>
    </w:div>
    <w:div w:id="918755238">
      <w:bodyDiv w:val="1"/>
      <w:marLeft w:val="0"/>
      <w:marRight w:val="0"/>
      <w:marTop w:val="0"/>
      <w:marBottom w:val="0"/>
      <w:divBdr>
        <w:top w:val="none" w:sz="0" w:space="0" w:color="auto"/>
        <w:left w:val="none" w:sz="0" w:space="0" w:color="auto"/>
        <w:bottom w:val="none" w:sz="0" w:space="0" w:color="auto"/>
        <w:right w:val="none" w:sz="0" w:space="0" w:color="auto"/>
      </w:divBdr>
    </w:div>
    <w:div w:id="971641803">
      <w:bodyDiv w:val="1"/>
      <w:marLeft w:val="0"/>
      <w:marRight w:val="0"/>
      <w:marTop w:val="0"/>
      <w:marBottom w:val="0"/>
      <w:divBdr>
        <w:top w:val="none" w:sz="0" w:space="0" w:color="auto"/>
        <w:left w:val="none" w:sz="0" w:space="0" w:color="auto"/>
        <w:bottom w:val="none" w:sz="0" w:space="0" w:color="auto"/>
        <w:right w:val="none" w:sz="0" w:space="0" w:color="auto"/>
      </w:divBdr>
    </w:div>
    <w:div w:id="1107771050">
      <w:bodyDiv w:val="1"/>
      <w:marLeft w:val="0"/>
      <w:marRight w:val="0"/>
      <w:marTop w:val="0"/>
      <w:marBottom w:val="0"/>
      <w:divBdr>
        <w:top w:val="none" w:sz="0" w:space="0" w:color="auto"/>
        <w:left w:val="none" w:sz="0" w:space="0" w:color="auto"/>
        <w:bottom w:val="none" w:sz="0" w:space="0" w:color="auto"/>
        <w:right w:val="none" w:sz="0" w:space="0" w:color="auto"/>
      </w:divBdr>
    </w:div>
    <w:div w:id="1128283377">
      <w:bodyDiv w:val="1"/>
      <w:marLeft w:val="0"/>
      <w:marRight w:val="0"/>
      <w:marTop w:val="0"/>
      <w:marBottom w:val="0"/>
      <w:divBdr>
        <w:top w:val="none" w:sz="0" w:space="0" w:color="auto"/>
        <w:left w:val="none" w:sz="0" w:space="0" w:color="auto"/>
        <w:bottom w:val="none" w:sz="0" w:space="0" w:color="auto"/>
        <w:right w:val="none" w:sz="0" w:space="0" w:color="auto"/>
      </w:divBdr>
    </w:div>
    <w:div w:id="1390767912">
      <w:bodyDiv w:val="1"/>
      <w:marLeft w:val="0"/>
      <w:marRight w:val="0"/>
      <w:marTop w:val="0"/>
      <w:marBottom w:val="0"/>
      <w:divBdr>
        <w:top w:val="none" w:sz="0" w:space="0" w:color="auto"/>
        <w:left w:val="none" w:sz="0" w:space="0" w:color="auto"/>
        <w:bottom w:val="none" w:sz="0" w:space="0" w:color="auto"/>
        <w:right w:val="none" w:sz="0" w:space="0" w:color="auto"/>
      </w:divBdr>
    </w:div>
    <w:div w:id="1509564994">
      <w:bodyDiv w:val="1"/>
      <w:marLeft w:val="0"/>
      <w:marRight w:val="0"/>
      <w:marTop w:val="0"/>
      <w:marBottom w:val="0"/>
      <w:divBdr>
        <w:top w:val="none" w:sz="0" w:space="0" w:color="auto"/>
        <w:left w:val="none" w:sz="0" w:space="0" w:color="auto"/>
        <w:bottom w:val="none" w:sz="0" w:space="0" w:color="auto"/>
        <w:right w:val="none" w:sz="0" w:space="0" w:color="auto"/>
      </w:divBdr>
    </w:div>
    <w:div w:id="1566145465">
      <w:bodyDiv w:val="1"/>
      <w:marLeft w:val="0"/>
      <w:marRight w:val="0"/>
      <w:marTop w:val="0"/>
      <w:marBottom w:val="0"/>
      <w:divBdr>
        <w:top w:val="none" w:sz="0" w:space="0" w:color="auto"/>
        <w:left w:val="none" w:sz="0" w:space="0" w:color="auto"/>
        <w:bottom w:val="none" w:sz="0" w:space="0" w:color="auto"/>
        <w:right w:val="none" w:sz="0" w:space="0" w:color="auto"/>
      </w:divBdr>
    </w:div>
    <w:div w:id="1569074005">
      <w:bodyDiv w:val="1"/>
      <w:marLeft w:val="0"/>
      <w:marRight w:val="0"/>
      <w:marTop w:val="0"/>
      <w:marBottom w:val="0"/>
      <w:divBdr>
        <w:top w:val="none" w:sz="0" w:space="0" w:color="auto"/>
        <w:left w:val="none" w:sz="0" w:space="0" w:color="auto"/>
        <w:bottom w:val="none" w:sz="0" w:space="0" w:color="auto"/>
        <w:right w:val="none" w:sz="0" w:space="0" w:color="auto"/>
      </w:divBdr>
    </w:div>
    <w:div w:id="1623878506">
      <w:bodyDiv w:val="1"/>
      <w:marLeft w:val="0"/>
      <w:marRight w:val="0"/>
      <w:marTop w:val="0"/>
      <w:marBottom w:val="0"/>
      <w:divBdr>
        <w:top w:val="none" w:sz="0" w:space="0" w:color="auto"/>
        <w:left w:val="none" w:sz="0" w:space="0" w:color="auto"/>
        <w:bottom w:val="none" w:sz="0" w:space="0" w:color="auto"/>
        <w:right w:val="none" w:sz="0" w:space="0" w:color="auto"/>
      </w:divBdr>
      <w:divsChild>
        <w:div w:id="3825269">
          <w:marLeft w:val="0"/>
          <w:marRight w:val="0"/>
          <w:marTop w:val="0"/>
          <w:marBottom w:val="0"/>
          <w:divBdr>
            <w:top w:val="none" w:sz="0" w:space="0" w:color="auto"/>
            <w:left w:val="none" w:sz="0" w:space="0" w:color="auto"/>
            <w:bottom w:val="none" w:sz="0" w:space="0" w:color="auto"/>
            <w:right w:val="none" w:sz="0" w:space="0" w:color="auto"/>
          </w:divBdr>
        </w:div>
      </w:divsChild>
    </w:div>
    <w:div w:id="1715932217">
      <w:bodyDiv w:val="1"/>
      <w:marLeft w:val="0"/>
      <w:marRight w:val="0"/>
      <w:marTop w:val="0"/>
      <w:marBottom w:val="0"/>
      <w:divBdr>
        <w:top w:val="none" w:sz="0" w:space="0" w:color="auto"/>
        <w:left w:val="none" w:sz="0" w:space="0" w:color="auto"/>
        <w:bottom w:val="none" w:sz="0" w:space="0" w:color="auto"/>
        <w:right w:val="none" w:sz="0" w:space="0" w:color="auto"/>
      </w:divBdr>
    </w:div>
    <w:div w:id="1770007569">
      <w:bodyDiv w:val="1"/>
      <w:marLeft w:val="0"/>
      <w:marRight w:val="0"/>
      <w:marTop w:val="0"/>
      <w:marBottom w:val="0"/>
      <w:divBdr>
        <w:top w:val="none" w:sz="0" w:space="0" w:color="auto"/>
        <w:left w:val="none" w:sz="0" w:space="0" w:color="auto"/>
        <w:bottom w:val="none" w:sz="0" w:space="0" w:color="auto"/>
        <w:right w:val="none" w:sz="0" w:space="0" w:color="auto"/>
      </w:divBdr>
    </w:div>
    <w:div w:id="1797483190">
      <w:bodyDiv w:val="1"/>
      <w:marLeft w:val="0"/>
      <w:marRight w:val="0"/>
      <w:marTop w:val="0"/>
      <w:marBottom w:val="0"/>
      <w:divBdr>
        <w:top w:val="none" w:sz="0" w:space="0" w:color="auto"/>
        <w:left w:val="none" w:sz="0" w:space="0" w:color="auto"/>
        <w:bottom w:val="none" w:sz="0" w:space="0" w:color="auto"/>
        <w:right w:val="none" w:sz="0" w:space="0" w:color="auto"/>
      </w:divBdr>
    </w:div>
    <w:div w:id="19126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romitheus.gov.gr/webcenter/faces/oracle/webcenter/page/scopedMD/sd0cb90ef_26cf_4703_99d5_1561ceff660f/Page119.jspx?_afrLoop=9759053121818909" TargetMode="External"/><Relationship Id="rId1" Type="http://schemas.openxmlformats.org/officeDocument/2006/relationships/hyperlink" Target="https://diavgeia.gov.gr/doc/%CE%A9%CE%94%CE%A3%CE%99%CE%9F%CE%9E%CE%A4%CE%92-92%CE%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C54E6E-FE84-48E5-9F51-D1BA26C7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4158</Words>
  <Characters>22458</Characters>
  <Application>Microsoft Office Word</Application>
  <DocSecurity>0</DocSecurity>
  <Lines>187</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26563</CharactersWithSpaces>
  <SharedDoc>false</SharedDoc>
  <HLinks>
    <vt:vector size="6" baseType="variant">
      <vt:variant>
        <vt:i4>3670087</vt:i4>
      </vt:variant>
      <vt:variant>
        <vt:i4>0</vt:i4>
      </vt:variant>
      <vt:variant>
        <vt:i4>0</vt:i4>
      </vt:variant>
      <vt:variant>
        <vt:i4>5</vt:i4>
      </vt:variant>
      <vt:variant>
        <vt:lpwstr>http://www.promitheus.gov.gr/webcenter/faces/oracle/webcenter/page/scopedMD/sd0cb90ef_26cf_4703_99d5_1561ceff660f/Page119.jspx?_afrLoop=9759053121818909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omtp</dc:creator>
  <cp:lastModifiedBy>ΕΥΣΤΡΑΤΙΑ ΚΟΥΤΣΑΒΛΗ</cp:lastModifiedBy>
  <cp:revision>13</cp:revision>
  <cp:lastPrinted>2025-07-08T07:34:00Z</cp:lastPrinted>
  <dcterms:created xsi:type="dcterms:W3CDTF">2025-07-08T06:59:00Z</dcterms:created>
  <dcterms:modified xsi:type="dcterms:W3CDTF">2025-07-14T07:08:00Z</dcterms:modified>
</cp:coreProperties>
</file>