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74"/>
        <w:gridCol w:w="7065"/>
      </w:tblGrid>
      <w:tr w:rsidR="00400DD3" w:rsidRPr="004A203C" w:rsidTr="009B14E5">
        <w:tc>
          <w:tcPr>
            <w:tcW w:w="9639" w:type="dxa"/>
            <w:gridSpan w:val="2"/>
            <w:shd w:val="clear" w:color="auto" w:fill="F2F2F2"/>
            <w:vAlign w:val="bottom"/>
            <w:hideMark/>
          </w:tcPr>
          <w:p w:rsidR="00400DD3" w:rsidRPr="004A203C" w:rsidRDefault="00400DD3" w:rsidP="00C12F7D">
            <w:pPr>
              <w:spacing w:line="264" w:lineRule="auto"/>
              <w:jc w:val="center"/>
              <w:rPr>
                <w:b/>
                <w:sz w:val="24"/>
              </w:rPr>
            </w:pPr>
            <w:r w:rsidRPr="004A203C">
              <w:rPr>
                <w:b/>
              </w:rPr>
              <w:t>ΠΡΟΣΚΛΗΣΗ ΥΠΟΒΟΛΗΣ ΠΡΟΣΦΟΡΩΝ</w:t>
            </w:r>
          </w:p>
          <w:p w:rsidR="00400DD3" w:rsidRPr="004A203C" w:rsidRDefault="00400DD3" w:rsidP="00C12F7D">
            <w:pPr>
              <w:widowControl/>
              <w:suppressAutoHyphens w:val="0"/>
              <w:spacing w:line="264" w:lineRule="auto"/>
              <w:jc w:val="center"/>
              <w:rPr>
                <w:rFonts w:eastAsia="Times New Roman"/>
                <w:lang w:eastAsia="el-GR"/>
              </w:rPr>
            </w:pPr>
            <w:r w:rsidRPr="004A203C">
              <w:rPr>
                <w:b/>
                <w:sz w:val="18"/>
              </w:rPr>
              <w:t xml:space="preserve">(για συνολική καθαρή αξία από 2.500,01 € έως και </w:t>
            </w:r>
            <w:r w:rsidR="006A0D65" w:rsidRPr="003E41FC">
              <w:rPr>
                <w:b/>
                <w:sz w:val="18"/>
              </w:rPr>
              <w:t>3</w:t>
            </w:r>
            <w:r w:rsidRPr="004A203C">
              <w:rPr>
                <w:b/>
                <w:sz w:val="18"/>
              </w:rPr>
              <w:t>0.000,00 €</w:t>
            </w:r>
            <w:r w:rsidR="00E52072">
              <w:rPr>
                <w:b/>
                <w:sz w:val="18"/>
              </w:rPr>
              <w:t>, ετησίως</w:t>
            </w:r>
            <w:r w:rsidRPr="004A203C">
              <w:rPr>
                <w:b/>
                <w:sz w:val="18"/>
              </w:rPr>
              <w:t>)</w:t>
            </w:r>
          </w:p>
        </w:tc>
      </w:tr>
      <w:tr w:rsidR="00400DD3" w:rsidRPr="004A203C" w:rsidTr="00354A2F">
        <w:trPr>
          <w:trHeight w:val="57"/>
        </w:trPr>
        <w:tc>
          <w:tcPr>
            <w:tcW w:w="2574" w:type="dxa"/>
            <w:shd w:val="clear" w:color="auto" w:fill="F2F2F2"/>
            <w:hideMark/>
          </w:tcPr>
          <w:p w:rsidR="00400DD3" w:rsidRPr="004A203C" w:rsidRDefault="00400DD3" w:rsidP="00C12F7D">
            <w:pPr>
              <w:spacing w:line="264" w:lineRule="auto"/>
              <w:jc w:val="left"/>
            </w:pPr>
            <w:r w:rsidRPr="004A203C">
              <w:t>Τίτλος Έργου:</w:t>
            </w:r>
          </w:p>
        </w:tc>
        <w:tc>
          <w:tcPr>
            <w:tcW w:w="7065" w:type="dxa"/>
          </w:tcPr>
          <w:p w:rsidR="00400DD3" w:rsidRPr="004A203C" w:rsidRDefault="00400DD3" w:rsidP="00C12F7D">
            <w:pPr>
              <w:widowControl/>
              <w:suppressAutoHyphens w:val="0"/>
              <w:spacing w:line="264" w:lineRule="auto"/>
              <w:jc w:val="left"/>
              <w:rPr>
                <w:rFonts w:eastAsia="Times New Roman"/>
                <w:lang w:eastAsia="el-GR"/>
              </w:rPr>
            </w:pPr>
          </w:p>
        </w:tc>
      </w:tr>
      <w:tr w:rsidR="00400DD3" w:rsidRPr="004A203C" w:rsidTr="00354A2F">
        <w:tc>
          <w:tcPr>
            <w:tcW w:w="2574" w:type="dxa"/>
            <w:shd w:val="clear" w:color="auto" w:fill="F2F2F2"/>
            <w:hideMark/>
          </w:tcPr>
          <w:p w:rsidR="00400DD3" w:rsidRPr="004A203C" w:rsidRDefault="00400DD3" w:rsidP="00C12F7D">
            <w:pPr>
              <w:spacing w:line="264" w:lineRule="auto"/>
              <w:jc w:val="left"/>
            </w:pPr>
            <w:r w:rsidRPr="004A203C">
              <w:t>Κωδικός Έργου:</w:t>
            </w:r>
            <w:r w:rsidRPr="00DF0070">
              <w:t xml:space="preserve"> </w:t>
            </w:r>
            <w:r w:rsidR="001E2677" w:rsidRPr="004A203C">
              <w:rPr>
                <w:vertAlign w:val="superscript"/>
                <w:lang w:val="en-US"/>
              </w:rPr>
              <w:t>[</w:t>
            </w:r>
            <w:r w:rsidRPr="004A203C">
              <w:rPr>
                <w:rStyle w:val="a8"/>
                <w:b/>
              </w:rPr>
              <w:footnoteReference w:id="1"/>
            </w:r>
            <w:r w:rsidR="001E2677" w:rsidRPr="004A203C">
              <w:rPr>
                <w:vertAlign w:val="superscript"/>
                <w:lang w:val="en-US"/>
              </w:rPr>
              <w:t>]</w:t>
            </w:r>
          </w:p>
        </w:tc>
        <w:tc>
          <w:tcPr>
            <w:tcW w:w="7065" w:type="dxa"/>
          </w:tcPr>
          <w:p w:rsidR="00400DD3" w:rsidRPr="004A203C" w:rsidRDefault="00400DD3" w:rsidP="00C12F7D">
            <w:pPr>
              <w:widowControl/>
              <w:suppressAutoHyphens w:val="0"/>
              <w:spacing w:line="264" w:lineRule="auto"/>
              <w:jc w:val="left"/>
              <w:rPr>
                <w:rFonts w:eastAsia="Times New Roman"/>
                <w:lang w:eastAsia="el-GR"/>
              </w:rPr>
            </w:pPr>
          </w:p>
        </w:tc>
      </w:tr>
      <w:tr w:rsidR="00400DD3" w:rsidRPr="004A203C" w:rsidTr="00354A2F">
        <w:tc>
          <w:tcPr>
            <w:tcW w:w="2574" w:type="dxa"/>
            <w:shd w:val="clear" w:color="auto" w:fill="F2F2F2"/>
            <w:hideMark/>
          </w:tcPr>
          <w:p w:rsidR="00400DD3" w:rsidRPr="004A203C" w:rsidRDefault="00400DD3" w:rsidP="00C12F7D">
            <w:pPr>
              <w:spacing w:line="264" w:lineRule="auto"/>
              <w:jc w:val="left"/>
            </w:pPr>
            <w:r w:rsidRPr="004A203C">
              <w:t xml:space="preserve">Κωδικός </w:t>
            </w:r>
            <w:r w:rsidRPr="004A203C">
              <w:rPr>
                <w:lang w:val="en-US"/>
              </w:rPr>
              <w:t>MIS</w:t>
            </w:r>
            <w:r w:rsidRPr="004A203C">
              <w:t>:</w:t>
            </w:r>
            <w:r w:rsidRPr="004A203C">
              <w:rPr>
                <w:b/>
                <w:vertAlign w:val="superscript"/>
              </w:rPr>
              <w:t xml:space="preserve"> </w:t>
            </w:r>
            <w:r w:rsidR="001E2677" w:rsidRPr="004A203C">
              <w:rPr>
                <w:b/>
                <w:vertAlign w:val="superscript"/>
                <w:lang w:val="en-US"/>
              </w:rPr>
              <w:t>[</w:t>
            </w:r>
            <w:r w:rsidRPr="004A203C">
              <w:rPr>
                <w:rStyle w:val="a8"/>
                <w:b/>
              </w:rPr>
              <w:footnoteReference w:id="2"/>
            </w:r>
            <w:r w:rsidR="001E2677" w:rsidRPr="004A203C">
              <w:rPr>
                <w:b/>
                <w:vertAlign w:val="superscript"/>
                <w:lang w:val="en-US"/>
              </w:rPr>
              <w:t>]</w:t>
            </w:r>
          </w:p>
        </w:tc>
        <w:tc>
          <w:tcPr>
            <w:tcW w:w="7065" w:type="dxa"/>
          </w:tcPr>
          <w:p w:rsidR="00400DD3" w:rsidRPr="004A203C" w:rsidRDefault="00400DD3" w:rsidP="00C12F7D">
            <w:pPr>
              <w:widowControl/>
              <w:suppressAutoHyphens w:val="0"/>
              <w:spacing w:line="264" w:lineRule="auto"/>
              <w:jc w:val="left"/>
              <w:rPr>
                <w:rFonts w:eastAsia="Times New Roman"/>
                <w:lang w:eastAsia="el-GR"/>
              </w:rPr>
            </w:pPr>
          </w:p>
        </w:tc>
      </w:tr>
      <w:tr w:rsidR="00400DD3" w:rsidRPr="004A203C" w:rsidTr="00354A2F">
        <w:tc>
          <w:tcPr>
            <w:tcW w:w="2574" w:type="dxa"/>
            <w:shd w:val="clear" w:color="auto" w:fill="F2F2F2"/>
            <w:hideMark/>
          </w:tcPr>
          <w:p w:rsidR="00400DD3" w:rsidRPr="004A203C" w:rsidRDefault="00400DD3" w:rsidP="00C12F7D">
            <w:pPr>
              <w:spacing w:line="264" w:lineRule="auto"/>
              <w:jc w:val="left"/>
            </w:pPr>
            <w:r w:rsidRPr="004A203C">
              <w:t>Επιστημονικ</w:t>
            </w:r>
            <w:r w:rsidR="00186A79" w:rsidRPr="004A203C">
              <w:t>ά</w:t>
            </w:r>
            <w:r w:rsidRPr="004A203C">
              <w:t xml:space="preserve"> Υπεύθυνος:</w:t>
            </w:r>
          </w:p>
        </w:tc>
        <w:tc>
          <w:tcPr>
            <w:tcW w:w="7065" w:type="dxa"/>
          </w:tcPr>
          <w:p w:rsidR="00400DD3" w:rsidRPr="004A203C" w:rsidRDefault="00400DD3" w:rsidP="00C12F7D">
            <w:pPr>
              <w:widowControl/>
              <w:suppressAutoHyphens w:val="0"/>
              <w:spacing w:line="264" w:lineRule="auto"/>
              <w:jc w:val="left"/>
              <w:rPr>
                <w:rFonts w:eastAsia="Times New Roman"/>
                <w:lang w:eastAsia="el-GR"/>
              </w:rPr>
            </w:pPr>
          </w:p>
        </w:tc>
      </w:tr>
      <w:tr w:rsidR="00400DD3" w:rsidRPr="004A203C" w:rsidTr="00354A2F">
        <w:tc>
          <w:tcPr>
            <w:tcW w:w="2574" w:type="dxa"/>
            <w:shd w:val="clear" w:color="auto" w:fill="F2F2F2"/>
            <w:hideMark/>
          </w:tcPr>
          <w:p w:rsidR="00400DD3" w:rsidRPr="004A203C" w:rsidRDefault="00400DD3" w:rsidP="00C12F7D">
            <w:pPr>
              <w:spacing w:line="264" w:lineRule="auto"/>
              <w:jc w:val="left"/>
            </w:pPr>
            <w:r w:rsidRPr="004A203C">
              <w:t>Τηλέφωνο:</w:t>
            </w:r>
          </w:p>
        </w:tc>
        <w:tc>
          <w:tcPr>
            <w:tcW w:w="7065" w:type="dxa"/>
          </w:tcPr>
          <w:p w:rsidR="00400DD3" w:rsidRPr="004A203C" w:rsidRDefault="00400DD3" w:rsidP="00C12F7D">
            <w:pPr>
              <w:widowControl/>
              <w:suppressAutoHyphens w:val="0"/>
              <w:spacing w:line="264" w:lineRule="auto"/>
              <w:jc w:val="left"/>
              <w:rPr>
                <w:rFonts w:eastAsia="Times New Roman"/>
                <w:lang w:eastAsia="el-GR"/>
              </w:rPr>
            </w:pPr>
          </w:p>
        </w:tc>
      </w:tr>
      <w:tr w:rsidR="00400DD3" w:rsidRPr="004A203C" w:rsidTr="00354A2F">
        <w:tc>
          <w:tcPr>
            <w:tcW w:w="2574" w:type="dxa"/>
            <w:shd w:val="clear" w:color="auto" w:fill="F2F2F2"/>
            <w:hideMark/>
          </w:tcPr>
          <w:p w:rsidR="00400DD3" w:rsidRPr="004A203C" w:rsidRDefault="00400DD3" w:rsidP="00C12F7D">
            <w:pPr>
              <w:spacing w:line="264" w:lineRule="auto"/>
              <w:jc w:val="left"/>
            </w:pPr>
            <w:r w:rsidRPr="004A203C">
              <w:t>Ηλεκτρ. Ταχυδρομείο:</w:t>
            </w:r>
          </w:p>
        </w:tc>
        <w:tc>
          <w:tcPr>
            <w:tcW w:w="7065" w:type="dxa"/>
          </w:tcPr>
          <w:p w:rsidR="00400DD3" w:rsidRPr="004A203C" w:rsidRDefault="00400DD3" w:rsidP="00C12F7D">
            <w:pPr>
              <w:widowControl/>
              <w:suppressAutoHyphens w:val="0"/>
              <w:spacing w:line="264" w:lineRule="auto"/>
              <w:jc w:val="left"/>
              <w:rPr>
                <w:rFonts w:eastAsia="Times New Roman"/>
                <w:lang w:eastAsia="el-GR"/>
              </w:rPr>
            </w:pPr>
          </w:p>
        </w:tc>
      </w:tr>
    </w:tbl>
    <w:p w:rsidR="00400DD3" w:rsidRDefault="00400DD3" w:rsidP="00E83916">
      <w:pPr>
        <w:spacing w:line="240" w:lineRule="auto"/>
      </w:pPr>
    </w:p>
    <w:tbl>
      <w:tblPr>
        <w:tblW w:w="9639" w:type="dxa"/>
        <w:tblLayout w:type="fixed"/>
        <w:tblCellMar>
          <w:left w:w="0" w:type="dxa"/>
          <w:right w:w="0" w:type="dxa"/>
        </w:tblCellMar>
        <w:tblLook w:val="04A0" w:firstRow="1" w:lastRow="0" w:firstColumn="1" w:lastColumn="0" w:noHBand="0" w:noVBand="1"/>
      </w:tblPr>
      <w:tblGrid>
        <w:gridCol w:w="5103"/>
        <w:gridCol w:w="426"/>
        <w:gridCol w:w="1275"/>
        <w:gridCol w:w="2835"/>
      </w:tblGrid>
      <w:tr w:rsidR="009420CA" w:rsidRPr="00D571F7" w:rsidTr="009420CA">
        <w:tc>
          <w:tcPr>
            <w:tcW w:w="5529" w:type="dxa"/>
            <w:gridSpan w:val="2"/>
            <w:shd w:val="clear" w:color="auto" w:fill="auto"/>
          </w:tcPr>
          <w:p w:rsidR="009420CA" w:rsidRPr="00D571F7" w:rsidRDefault="009420CA" w:rsidP="00E0033E">
            <w:pPr>
              <w:spacing w:line="264" w:lineRule="auto"/>
            </w:pPr>
          </w:p>
        </w:tc>
        <w:tc>
          <w:tcPr>
            <w:tcW w:w="1275" w:type="dxa"/>
            <w:shd w:val="clear" w:color="auto" w:fill="auto"/>
          </w:tcPr>
          <w:p w:rsidR="009420CA" w:rsidRPr="00D571F7" w:rsidRDefault="009420CA" w:rsidP="00E0033E">
            <w:pPr>
              <w:spacing w:line="264" w:lineRule="auto"/>
              <w:jc w:val="right"/>
            </w:pPr>
            <w:r w:rsidRPr="00D571F7">
              <w:t xml:space="preserve">Αρ. </w:t>
            </w:r>
            <w:proofErr w:type="spellStart"/>
            <w:r w:rsidRPr="00D571F7">
              <w:t>πρωτ</w:t>
            </w:r>
            <w:proofErr w:type="spellEnd"/>
            <w:r w:rsidRPr="00D571F7">
              <w:t>.</w:t>
            </w:r>
            <w:r>
              <w:t>:</w:t>
            </w:r>
            <w:r w:rsidRPr="00D571F7">
              <w:rPr>
                <w:b/>
                <w:vertAlign w:val="superscript"/>
                <w:lang w:val="en-US"/>
              </w:rPr>
              <w:t>[</w:t>
            </w:r>
            <w:r w:rsidRPr="00D571F7">
              <w:rPr>
                <w:rStyle w:val="a8"/>
                <w:b/>
              </w:rPr>
              <w:footnoteReference w:id="3"/>
            </w:r>
            <w:r w:rsidRPr="00D571F7">
              <w:rPr>
                <w:b/>
                <w:vertAlign w:val="superscript"/>
                <w:lang w:val="en-US"/>
              </w:rPr>
              <w:t>]</w:t>
            </w:r>
          </w:p>
        </w:tc>
        <w:tc>
          <w:tcPr>
            <w:tcW w:w="2835" w:type="dxa"/>
            <w:vAlign w:val="center"/>
          </w:tcPr>
          <w:p w:rsidR="009420CA" w:rsidRPr="00D571F7" w:rsidRDefault="009420CA" w:rsidP="00E0033E">
            <w:pPr>
              <w:spacing w:line="264" w:lineRule="auto"/>
            </w:pPr>
          </w:p>
        </w:tc>
      </w:tr>
      <w:tr w:rsidR="00C70FDA" w:rsidRPr="004A203C" w:rsidTr="009420CA">
        <w:tblPrEx>
          <w:tblCellMar>
            <w:right w:w="57" w:type="dxa"/>
          </w:tblCellMar>
        </w:tblPrEx>
        <w:tc>
          <w:tcPr>
            <w:tcW w:w="9639" w:type="dxa"/>
            <w:gridSpan w:val="4"/>
            <w:shd w:val="clear" w:color="auto" w:fill="auto"/>
          </w:tcPr>
          <w:p w:rsidR="00C70FDA" w:rsidRPr="004A203C" w:rsidRDefault="00C70FDA" w:rsidP="0060246C">
            <w:pPr>
              <w:spacing w:line="240" w:lineRule="auto"/>
            </w:pPr>
          </w:p>
        </w:tc>
      </w:tr>
      <w:tr w:rsidR="003E41FC" w:rsidRPr="004A203C" w:rsidTr="00C31E0B">
        <w:tblPrEx>
          <w:tblCellMar>
            <w:right w:w="57" w:type="dxa"/>
          </w:tblCellMar>
        </w:tblPrEx>
        <w:tc>
          <w:tcPr>
            <w:tcW w:w="5103" w:type="dxa"/>
            <w:shd w:val="clear" w:color="auto" w:fill="auto"/>
          </w:tcPr>
          <w:p w:rsidR="003E41FC" w:rsidRPr="004A203C" w:rsidRDefault="003E41FC" w:rsidP="003E41FC">
            <w:pPr>
              <w:jc w:val="right"/>
            </w:pPr>
            <w:r>
              <w:t>Παραλήπτες:</w:t>
            </w:r>
          </w:p>
        </w:tc>
        <w:tc>
          <w:tcPr>
            <w:tcW w:w="4536" w:type="dxa"/>
            <w:gridSpan w:val="3"/>
            <w:shd w:val="clear" w:color="auto" w:fill="auto"/>
          </w:tcPr>
          <w:p w:rsidR="003E41FC" w:rsidRDefault="003E41FC" w:rsidP="003E41FC">
            <w:pPr>
              <w:jc w:val="left"/>
            </w:pPr>
            <w:r>
              <w:t>1) …</w:t>
            </w:r>
            <w:r w:rsidR="006758FF">
              <w:t>…(επωνυμία,</w:t>
            </w:r>
            <w:r w:rsidR="00EA4058">
              <w:t xml:space="preserve"> </w:t>
            </w:r>
            <w:proofErr w:type="spellStart"/>
            <w:r w:rsidR="006758FF">
              <w:t>τηλ</w:t>
            </w:r>
            <w:proofErr w:type="spellEnd"/>
            <w:r w:rsidR="006758FF">
              <w:t>.</w:t>
            </w:r>
            <w:r w:rsidR="00EA4058">
              <w:t xml:space="preserve">, </w:t>
            </w:r>
            <w:r w:rsidR="00EA4058">
              <w:rPr>
                <w:lang w:val="en-US"/>
              </w:rPr>
              <w:t>e</w:t>
            </w:r>
            <w:r w:rsidR="00EA4058">
              <w:t>-</w:t>
            </w:r>
            <w:r w:rsidR="00EA4058">
              <w:rPr>
                <w:lang w:val="en-US"/>
              </w:rPr>
              <w:t>m</w:t>
            </w:r>
            <w:bookmarkStart w:id="0" w:name="_GoBack"/>
            <w:bookmarkEnd w:id="0"/>
            <w:r w:rsidR="00EA4058">
              <w:rPr>
                <w:lang w:val="en-US"/>
              </w:rPr>
              <w:t>ail</w:t>
            </w:r>
            <w:r w:rsidR="006758FF">
              <w:t>)</w:t>
            </w:r>
            <w:r>
              <w:t>…</w:t>
            </w:r>
            <w:r w:rsidR="000A69F0" w:rsidRPr="00EA4058">
              <w:t>………………….</w:t>
            </w:r>
            <w:r>
              <w:t>…</w:t>
            </w:r>
            <w:proofErr w:type="gramStart"/>
            <w:r>
              <w:t>…</w:t>
            </w:r>
            <w:r w:rsidR="00986DE3" w:rsidRPr="00986DE3">
              <w:rPr>
                <w:vertAlign w:val="superscript"/>
              </w:rPr>
              <w:t>[</w:t>
            </w:r>
            <w:proofErr w:type="gramEnd"/>
            <w:r w:rsidR="00AA720D" w:rsidRPr="00986DE3">
              <w:rPr>
                <w:rStyle w:val="a8"/>
              </w:rPr>
              <w:footnoteReference w:id="4"/>
            </w:r>
            <w:r w:rsidR="00986DE3" w:rsidRPr="00986DE3">
              <w:rPr>
                <w:vertAlign w:val="superscript"/>
              </w:rPr>
              <w:t>]</w:t>
            </w:r>
          </w:p>
          <w:p w:rsidR="00AA720D" w:rsidRPr="00AA720D" w:rsidRDefault="00AA720D" w:rsidP="00AA720D">
            <w:pPr>
              <w:jc w:val="left"/>
            </w:pPr>
            <w:r>
              <w:t>ν) …………………………………</w:t>
            </w:r>
            <w:r w:rsidR="000A69F0" w:rsidRPr="00EA4058">
              <w:t>………………….</w:t>
            </w:r>
            <w:r>
              <w:t>……………..</w:t>
            </w:r>
          </w:p>
        </w:tc>
      </w:tr>
    </w:tbl>
    <w:p w:rsidR="00E65026" w:rsidRPr="004A203C" w:rsidRDefault="00E65026" w:rsidP="00B873A5">
      <w:pPr>
        <w:spacing w:line="240" w:lineRule="auto"/>
      </w:pPr>
    </w:p>
    <w:p w:rsidR="0077163C" w:rsidRPr="00DB2627" w:rsidRDefault="0077163C" w:rsidP="0082723E">
      <w:r w:rsidRPr="004A203C">
        <w:t>Παρακαλούμε όπως μας αποστείλετε την προσφορά σας, για την προμήθεια των κάτωθι</w:t>
      </w:r>
      <w:r w:rsidRPr="00BD0197">
        <w:t xml:space="preserve"> </w:t>
      </w:r>
      <w:r w:rsidR="00C142F4" w:rsidRPr="004A203C">
        <w:rPr>
          <w:color w:val="548DD4"/>
        </w:rPr>
        <w:t>[</w:t>
      </w:r>
      <w:r w:rsidRPr="004A203C">
        <w:rPr>
          <w:color w:val="548DD4"/>
        </w:rPr>
        <w:t>ειδών</w:t>
      </w:r>
      <w:r w:rsidR="00D059DB">
        <w:rPr>
          <w:color w:val="548DD4"/>
        </w:rPr>
        <w:t xml:space="preserve"> </w:t>
      </w:r>
      <w:r w:rsidR="00C142F4" w:rsidRPr="004A203C">
        <w:rPr>
          <w:color w:val="548DD4"/>
        </w:rPr>
        <w:t>/ υπηρεσιών]</w:t>
      </w:r>
      <w:r w:rsidRPr="004A203C">
        <w:t>:</w:t>
      </w:r>
      <w:r w:rsidR="00DB2627" w:rsidRPr="00DB2627">
        <w:t xml:space="preserve">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7"/>
        <w:gridCol w:w="2682"/>
        <w:gridCol w:w="1243"/>
        <w:gridCol w:w="1025"/>
        <w:gridCol w:w="567"/>
        <w:gridCol w:w="1134"/>
        <w:gridCol w:w="1134"/>
        <w:gridCol w:w="1417"/>
      </w:tblGrid>
      <w:tr w:rsidR="00A006C2" w:rsidRPr="004A203C" w:rsidTr="00352126">
        <w:trPr>
          <w:trHeight w:val="48"/>
        </w:trPr>
        <w:tc>
          <w:tcPr>
            <w:tcW w:w="9639" w:type="dxa"/>
            <w:gridSpan w:val="8"/>
            <w:shd w:val="clear" w:color="auto" w:fill="F2F2F2"/>
            <w:noWrap/>
            <w:vAlign w:val="center"/>
          </w:tcPr>
          <w:p w:rsidR="00A006C2" w:rsidRPr="004A203C" w:rsidRDefault="00A006C2" w:rsidP="003F5F6C">
            <w:pPr>
              <w:rPr>
                <w:b/>
                <w:sz w:val="20"/>
                <w:lang w:eastAsia="el-GR"/>
              </w:rPr>
            </w:pPr>
            <w:r w:rsidRPr="004A203C">
              <w:rPr>
                <w:b/>
                <w:sz w:val="20"/>
                <w:lang w:eastAsia="el-GR"/>
              </w:rPr>
              <w:t>1. Πίνακας ειδών</w:t>
            </w:r>
            <w:r w:rsidR="00326BC3">
              <w:rPr>
                <w:b/>
                <w:sz w:val="20"/>
                <w:lang w:eastAsia="el-GR"/>
              </w:rPr>
              <w:t xml:space="preserve"> </w:t>
            </w:r>
            <w:r w:rsidRPr="004A203C">
              <w:rPr>
                <w:b/>
                <w:sz w:val="20"/>
                <w:lang w:eastAsia="el-GR"/>
              </w:rPr>
              <w:t>/</w:t>
            </w:r>
            <w:r w:rsidR="00B857D2" w:rsidRPr="004A203C">
              <w:rPr>
                <w:b/>
                <w:sz w:val="20"/>
                <w:lang w:eastAsia="el-GR"/>
              </w:rPr>
              <w:t xml:space="preserve"> </w:t>
            </w:r>
            <w:r w:rsidRPr="004A203C">
              <w:rPr>
                <w:b/>
                <w:sz w:val="20"/>
                <w:lang w:eastAsia="el-GR"/>
              </w:rPr>
              <w:t>υπηρεσιών</w:t>
            </w:r>
            <w:r w:rsidR="001E2677" w:rsidRPr="00326BC3">
              <w:rPr>
                <w:b/>
                <w:sz w:val="20"/>
                <w:lang w:eastAsia="el-GR"/>
              </w:rPr>
              <w:t xml:space="preserve"> </w:t>
            </w:r>
            <w:r w:rsidR="001E2677" w:rsidRPr="004A203C">
              <w:rPr>
                <w:b/>
                <w:sz w:val="20"/>
                <w:vertAlign w:val="superscript"/>
                <w:lang w:eastAsia="el-GR"/>
              </w:rPr>
              <w:t>[</w:t>
            </w:r>
            <w:r w:rsidR="007A1F37" w:rsidRPr="004A203C">
              <w:rPr>
                <w:rStyle w:val="a8"/>
                <w:b/>
                <w:sz w:val="20"/>
                <w:lang w:eastAsia="el-GR"/>
              </w:rPr>
              <w:footnoteReference w:id="5"/>
            </w:r>
            <w:r w:rsidR="001E2677" w:rsidRPr="004A203C">
              <w:rPr>
                <w:b/>
                <w:sz w:val="20"/>
                <w:vertAlign w:val="superscript"/>
                <w:lang w:eastAsia="el-GR"/>
              </w:rPr>
              <w:t>]</w:t>
            </w:r>
            <w:r w:rsidR="001B5B89" w:rsidRPr="004A203C">
              <w:rPr>
                <w:b/>
                <w:sz w:val="20"/>
                <w:lang w:eastAsia="el-GR"/>
              </w:rPr>
              <w:t xml:space="preserve"> – Εκτιμώμενος Προϋπολογισμός</w:t>
            </w:r>
            <w:r w:rsidR="001E2677" w:rsidRPr="004A203C">
              <w:rPr>
                <w:b/>
                <w:sz w:val="20"/>
                <w:lang w:eastAsia="el-GR"/>
              </w:rPr>
              <w:t xml:space="preserve"> </w:t>
            </w:r>
            <w:r w:rsidR="001E2677" w:rsidRPr="004A203C">
              <w:rPr>
                <w:b/>
                <w:sz w:val="20"/>
                <w:vertAlign w:val="superscript"/>
                <w:lang w:eastAsia="el-GR"/>
              </w:rPr>
              <w:t>[</w:t>
            </w:r>
            <w:r w:rsidR="001B5B89" w:rsidRPr="004A203C">
              <w:rPr>
                <w:rStyle w:val="a8"/>
                <w:b/>
                <w:sz w:val="20"/>
              </w:rPr>
              <w:footnoteReference w:id="6"/>
            </w:r>
            <w:r w:rsidR="001E2677" w:rsidRPr="004A203C">
              <w:rPr>
                <w:b/>
                <w:sz w:val="20"/>
                <w:vertAlign w:val="superscript"/>
                <w:lang w:eastAsia="el-GR"/>
              </w:rPr>
              <w:t>]</w:t>
            </w:r>
          </w:p>
        </w:tc>
      </w:tr>
      <w:tr w:rsidR="001B5B89" w:rsidRPr="004A203C" w:rsidTr="00352126">
        <w:tc>
          <w:tcPr>
            <w:tcW w:w="437" w:type="dxa"/>
            <w:shd w:val="clear" w:color="auto" w:fill="F2F2F2"/>
            <w:noWrap/>
            <w:vAlign w:val="center"/>
            <w:hideMark/>
          </w:tcPr>
          <w:p w:rsidR="001B5B89" w:rsidRPr="004A203C" w:rsidRDefault="001B5B89">
            <w:pPr>
              <w:spacing w:line="240" w:lineRule="auto"/>
              <w:jc w:val="center"/>
              <w:rPr>
                <w:sz w:val="20"/>
                <w:lang w:eastAsia="el-GR"/>
              </w:rPr>
            </w:pPr>
            <w:r w:rsidRPr="004A203C">
              <w:rPr>
                <w:sz w:val="20"/>
                <w:lang w:eastAsia="el-GR"/>
              </w:rPr>
              <w:t>α/α</w:t>
            </w:r>
          </w:p>
        </w:tc>
        <w:tc>
          <w:tcPr>
            <w:tcW w:w="2682" w:type="dxa"/>
            <w:shd w:val="clear" w:color="auto" w:fill="F2F2F2"/>
            <w:noWrap/>
            <w:vAlign w:val="center"/>
            <w:hideMark/>
          </w:tcPr>
          <w:p w:rsidR="001B5B89" w:rsidRPr="004A203C" w:rsidRDefault="001B5B89" w:rsidP="00E054DF">
            <w:pPr>
              <w:spacing w:line="240" w:lineRule="auto"/>
              <w:jc w:val="center"/>
              <w:rPr>
                <w:sz w:val="20"/>
                <w:lang w:eastAsia="el-GR"/>
              </w:rPr>
            </w:pPr>
            <w:r w:rsidRPr="004A203C">
              <w:rPr>
                <w:sz w:val="20"/>
                <w:lang w:eastAsia="el-GR"/>
              </w:rPr>
              <w:t>Περιγραφή</w:t>
            </w:r>
            <w:r w:rsidR="001E2677" w:rsidRPr="008B5EF9">
              <w:rPr>
                <w:sz w:val="20"/>
                <w:lang w:eastAsia="el-GR"/>
              </w:rPr>
              <w:t xml:space="preserve"> </w:t>
            </w:r>
            <w:r w:rsidR="001E2677" w:rsidRPr="008B5EF9">
              <w:rPr>
                <w:sz w:val="20"/>
                <w:vertAlign w:val="superscript"/>
                <w:lang w:eastAsia="el-GR"/>
              </w:rPr>
              <w:t>[</w:t>
            </w:r>
            <w:r w:rsidRPr="004A203C">
              <w:rPr>
                <w:rStyle w:val="a8"/>
                <w:b/>
                <w:sz w:val="20"/>
                <w:lang w:eastAsia="el-GR"/>
              </w:rPr>
              <w:footnoteReference w:id="7"/>
            </w:r>
            <w:r w:rsidR="001E2677" w:rsidRPr="008B5EF9">
              <w:rPr>
                <w:sz w:val="20"/>
                <w:vertAlign w:val="superscript"/>
                <w:lang w:eastAsia="el-GR"/>
              </w:rPr>
              <w:t>]</w:t>
            </w:r>
          </w:p>
        </w:tc>
        <w:tc>
          <w:tcPr>
            <w:tcW w:w="1243" w:type="dxa"/>
            <w:shd w:val="clear" w:color="auto" w:fill="F2F2F2"/>
            <w:noWrap/>
            <w:vAlign w:val="center"/>
            <w:hideMark/>
          </w:tcPr>
          <w:p w:rsidR="001B5B89" w:rsidRPr="004A203C" w:rsidRDefault="001B5B89">
            <w:pPr>
              <w:spacing w:line="240" w:lineRule="auto"/>
              <w:jc w:val="center"/>
              <w:rPr>
                <w:sz w:val="20"/>
                <w:lang w:eastAsia="el-GR"/>
              </w:rPr>
            </w:pPr>
            <w:r w:rsidRPr="004A203C">
              <w:rPr>
                <w:sz w:val="20"/>
                <w:lang w:eastAsia="el-GR"/>
              </w:rPr>
              <w:t>CPV</w:t>
            </w:r>
            <w:r w:rsidR="00AF7318">
              <w:rPr>
                <w:sz w:val="20"/>
                <w:lang w:eastAsia="el-GR"/>
              </w:rPr>
              <w:t xml:space="preserve"> </w:t>
            </w:r>
            <w:r w:rsidR="00AF7318" w:rsidRPr="009D0DE0">
              <w:rPr>
                <w:rFonts w:ascii="Arial Narrow" w:hAnsi="Arial Narrow"/>
                <w:b/>
                <w:sz w:val="20"/>
                <w:vertAlign w:val="superscript"/>
                <w:lang w:eastAsia="el-GR"/>
              </w:rPr>
              <w:t>[</w:t>
            </w:r>
            <w:r w:rsidR="00AF7318" w:rsidRPr="009D0DE0">
              <w:rPr>
                <w:rStyle w:val="a8"/>
                <w:rFonts w:ascii="Arial Narrow" w:hAnsi="Arial Narrow"/>
                <w:b/>
                <w:sz w:val="20"/>
                <w:lang w:eastAsia="el-GR"/>
              </w:rPr>
              <w:footnoteReference w:id="8"/>
            </w:r>
            <w:r w:rsidR="00AF7318" w:rsidRPr="009D0DE0">
              <w:rPr>
                <w:rFonts w:ascii="Arial Narrow" w:hAnsi="Arial Narrow"/>
                <w:b/>
                <w:sz w:val="20"/>
                <w:vertAlign w:val="superscript"/>
                <w:lang w:eastAsia="el-GR"/>
              </w:rPr>
              <w:t>]</w:t>
            </w:r>
          </w:p>
        </w:tc>
        <w:tc>
          <w:tcPr>
            <w:tcW w:w="1025" w:type="dxa"/>
            <w:shd w:val="clear" w:color="auto" w:fill="F2F2F2"/>
            <w:vAlign w:val="center"/>
            <w:hideMark/>
          </w:tcPr>
          <w:p w:rsidR="00EF7506" w:rsidRPr="004A203C" w:rsidRDefault="00EF7506">
            <w:pPr>
              <w:spacing w:line="240" w:lineRule="auto"/>
              <w:jc w:val="center"/>
              <w:rPr>
                <w:sz w:val="20"/>
                <w:lang w:eastAsia="el-GR"/>
              </w:rPr>
            </w:pPr>
            <w:r w:rsidRPr="004A203C">
              <w:rPr>
                <w:sz w:val="20"/>
                <w:lang w:eastAsia="el-GR"/>
              </w:rPr>
              <w:t>Καθαρή</w:t>
            </w:r>
          </w:p>
          <w:p w:rsidR="001B5B89" w:rsidRPr="004A203C" w:rsidRDefault="00EF7506">
            <w:pPr>
              <w:spacing w:line="240" w:lineRule="auto"/>
              <w:jc w:val="center"/>
              <w:rPr>
                <w:sz w:val="20"/>
                <w:lang w:eastAsia="el-GR"/>
              </w:rPr>
            </w:pPr>
            <w:r w:rsidRPr="004A203C">
              <w:rPr>
                <w:sz w:val="20"/>
                <w:lang w:eastAsia="el-GR"/>
              </w:rPr>
              <w:t>α</w:t>
            </w:r>
            <w:r w:rsidR="001B5B89" w:rsidRPr="004A203C">
              <w:rPr>
                <w:sz w:val="20"/>
                <w:lang w:eastAsia="el-GR"/>
              </w:rPr>
              <w:t>ξία</w:t>
            </w:r>
          </w:p>
          <w:p w:rsidR="001B5B89" w:rsidRPr="004A203C" w:rsidRDefault="00A34438" w:rsidP="00A34438">
            <w:pPr>
              <w:spacing w:line="240" w:lineRule="auto"/>
              <w:jc w:val="center"/>
              <w:rPr>
                <w:sz w:val="20"/>
                <w:lang w:eastAsia="el-GR"/>
              </w:rPr>
            </w:pPr>
            <w:r w:rsidRPr="004A203C">
              <w:rPr>
                <w:sz w:val="20"/>
                <w:lang w:eastAsia="el-GR"/>
              </w:rPr>
              <w:t>μ</w:t>
            </w:r>
            <w:r w:rsidR="001B5B89" w:rsidRPr="004A203C">
              <w:rPr>
                <w:sz w:val="20"/>
                <w:lang w:eastAsia="el-GR"/>
              </w:rPr>
              <w:t>ονάδας</w:t>
            </w:r>
          </w:p>
        </w:tc>
        <w:tc>
          <w:tcPr>
            <w:tcW w:w="567" w:type="dxa"/>
            <w:shd w:val="clear" w:color="auto" w:fill="F2F2F2"/>
            <w:vAlign w:val="center"/>
            <w:hideMark/>
          </w:tcPr>
          <w:p w:rsidR="001B5B89" w:rsidRPr="004A203C" w:rsidRDefault="001B5B89">
            <w:pPr>
              <w:spacing w:line="240" w:lineRule="auto"/>
              <w:jc w:val="center"/>
              <w:rPr>
                <w:sz w:val="20"/>
                <w:lang w:eastAsia="el-GR"/>
              </w:rPr>
            </w:pPr>
            <w:r w:rsidRPr="004A203C">
              <w:rPr>
                <w:sz w:val="20"/>
                <w:lang w:eastAsia="el-GR"/>
              </w:rPr>
              <w:t>Ποσό</w:t>
            </w:r>
          </w:p>
          <w:p w:rsidR="001B5B89" w:rsidRPr="004A203C" w:rsidRDefault="001B5B89">
            <w:pPr>
              <w:spacing w:line="240" w:lineRule="auto"/>
              <w:jc w:val="center"/>
              <w:rPr>
                <w:sz w:val="20"/>
                <w:lang w:eastAsia="el-GR"/>
              </w:rPr>
            </w:pPr>
            <w:proofErr w:type="spellStart"/>
            <w:r w:rsidRPr="004A203C">
              <w:rPr>
                <w:sz w:val="20"/>
                <w:lang w:eastAsia="el-GR"/>
              </w:rPr>
              <w:t>τητα</w:t>
            </w:r>
            <w:proofErr w:type="spellEnd"/>
          </w:p>
        </w:tc>
        <w:tc>
          <w:tcPr>
            <w:tcW w:w="1134" w:type="dxa"/>
            <w:shd w:val="clear" w:color="auto" w:fill="F2F2F2"/>
            <w:vAlign w:val="center"/>
            <w:hideMark/>
          </w:tcPr>
          <w:p w:rsidR="00EF7506" w:rsidRPr="004A203C" w:rsidRDefault="00EF7506">
            <w:pPr>
              <w:spacing w:line="240" w:lineRule="auto"/>
              <w:jc w:val="center"/>
              <w:rPr>
                <w:sz w:val="20"/>
                <w:lang w:eastAsia="el-GR"/>
              </w:rPr>
            </w:pPr>
            <w:r w:rsidRPr="004A203C">
              <w:rPr>
                <w:sz w:val="20"/>
                <w:lang w:eastAsia="el-GR"/>
              </w:rPr>
              <w:t>Σύνολο</w:t>
            </w:r>
          </w:p>
          <w:p w:rsidR="001B5B89" w:rsidRPr="004A203C" w:rsidRDefault="00EF7506">
            <w:pPr>
              <w:spacing w:line="240" w:lineRule="auto"/>
              <w:jc w:val="center"/>
              <w:rPr>
                <w:sz w:val="20"/>
                <w:lang w:eastAsia="el-GR"/>
              </w:rPr>
            </w:pPr>
            <w:r w:rsidRPr="004A203C">
              <w:rPr>
                <w:sz w:val="20"/>
                <w:lang w:eastAsia="el-GR"/>
              </w:rPr>
              <w:t>κ</w:t>
            </w:r>
            <w:r w:rsidR="001B5B89" w:rsidRPr="004A203C">
              <w:rPr>
                <w:sz w:val="20"/>
                <w:lang w:eastAsia="el-GR"/>
              </w:rPr>
              <w:t>αθαρή</w:t>
            </w:r>
            <w:r w:rsidRPr="004A203C">
              <w:rPr>
                <w:sz w:val="20"/>
                <w:lang w:eastAsia="el-GR"/>
              </w:rPr>
              <w:t>ς</w:t>
            </w:r>
          </w:p>
          <w:p w:rsidR="001B5B89" w:rsidRPr="004A203C" w:rsidRDefault="001B5B89">
            <w:pPr>
              <w:spacing w:line="240" w:lineRule="auto"/>
              <w:jc w:val="center"/>
              <w:rPr>
                <w:sz w:val="20"/>
                <w:lang w:eastAsia="el-GR"/>
              </w:rPr>
            </w:pPr>
            <w:r w:rsidRPr="004A203C">
              <w:rPr>
                <w:sz w:val="20"/>
                <w:lang w:eastAsia="el-GR"/>
              </w:rPr>
              <w:t>αξία</w:t>
            </w:r>
            <w:r w:rsidR="00EF7506" w:rsidRPr="004A203C">
              <w:rPr>
                <w:sz w:val="20"/>
                <w:lang w:eastAsia="el-GR"/>
              </w:rPr>
              <w:t>ς</w:t>
            </w:r>
          </w:p>
        </w:tc>
        <w:tc>
          <w:tcPr>
            <w:tcW w:w="1134" w:type="dxa"/>
            <w:shd w:val="clear" w:color="auto" w:fill="F2F2F2"/>
            <w:vAlign w:val="center"/>
            <w:hideMark/>
          </w:tcPr>
          <w:p w:rsidR="001B5B89" w:rsidRPr="004A203C" w:rsidRDefault="001B5B89">
            <w:pPr>
              <w:spacing w:line="240" w:lineRule="auto"/>
              <w:jc w:val="center"/>
              <w:rPr>
                <w:sz w:val="20"/>
                <w:lang w:eastAsia="el-GR"/>
              </w:rPr>
            </w:pPr>
            <w:r w:rsidRPr="004A203C">
              <w:rPr>
                <w:sz w:val="20"/>
                <w:lang w:eastAsia="el-GR"/>
              </w:rPr>
              <w:t>Αξία</w:t>
            </w:r>
          </w:p>
          <w:p w:rsidR="001B5B89" w:rsidRPr="004A203C" w:rsidRDefault="001B5B89">
            <w:pPr>
              <w:spacing w:line="240" w:lineRule="auto"/>
              <w:jc w:val="center"/>
              <w:rPr>
                <w:sz w:val="20"/>
                <w:lang w:eastAsia="el-GR"/>
              </w:rPr>
            </w:pPr>
            <w:r w:rsidRPr="004A203C">
              <w:rPr>
                <w:sz w:val="20"/>
                <w:lang w:eastAsia="el-GR"/>
              </w:rPr>
              <w:t>Φ.Π.Α.</w:t>
            </w:r>
          </w:p>
        </w:tc>
        <w:tc>
          <w:tcPr>
            <w:tcW w:w="1417" w:type="dxa"/>
            <w:shd w:val="clear" w:color="auto" w:fill="F2F2F2"/>
            <w:vAlign w:val="center"/>
            <w:hideMark/>
          </w:tcPr>
          <w:p w:rsidR="001B5B89" w:rsidRPr="004A203C" w:rsidRDefault="001B5B89">
            <w:pPr>
              <w:spacing w:line="240" w:lineRule="auto"/>
              <w:jc w:val="center"/>
              <w:rPr>
                <w:sz w:val="20"/>
                <w:lang w:eastAsia="el-GR"/>
              </w:rPr>
            </w:pPr>
            <w:r w:rsidRPr="004A203C">
              <w:rPr>
                <w:sz w:val="20"/>
                <w:lang w:eastAsia="el-GR"/>
              </w:rPr>
              <w:t>Συνολική</w:t>
            </w:r>
          </w:p>
          <w:p w:rsidR="001B5B89" w:rsidRPr="004A203C" w:rsidRDefault="00FF5BFD">
            <w:pPr>
              <w:spacing w:line="240" w:lineRule="auto"/>
              <w:jc w:val="center"/>
              <w:rPr>
                <w:sz w:val="20"/>
                <w:lang w:eastAsia="el-GR"/>
              </w:rPr>
            </w:pPr>
            <w:r w:rsidRPr="004A203C">
              <w:rPr>
                <w:sz w:val="20"/>
                <w:lang w:eastAsia="el-GR"/>
              </w:rPr>
              <w:t>α</w:t>
            </w:r>
            <w:r w:rsidR="001B5B89" w:rsidRPr="004A203C">
              <w:rPr>
                <w:sz w:val="20"/>
                <w:lang w:eastAsia="el-GR"/>
              </w:rPr>
              <w:t>ξία</w:t>
            </w:r>
          </w:p>
          <w:p w:rsidR="00EF7506" w:rsidRPr="004A203C" w:rsidRDefault="00EF7506">
            <w:pPr>
              <w:spacing w:line="240" w:lineRule="auto"/>
              <w:jc w:val="center"/>
              <w:rPr>
                <w:sz w:val="20"/>
                <w:lang w:eastAsia="el-GR"/>
              </w:rPr>
            </w:pPr>
            <w:r w:rsidRPr="004A203C">
              <w:rPr>
                <w:sz w:val="20"/>
                <w:lang w:eastAsia="el-GR"/>
              </w:rPr>
              <w:t>(</w:t>
            </w:r>
            <w:proofErr w:type="spellStart"/>
            <w:r w:rsidRPr="004A203C">
              <w:rPr>
                <w:sz w:val="20"/>
                <w:lang w:eastAsia="el-GR"/>
              </w:rPr>
              <w:t>συμπ</w:t>
            </w:r>
            <w:proofErr w:type="spellEnd"/>
            <w:r w:rsidRPr="004A203C">
              <w:rPr>
                <w:sz w:val="20"/>
                <w:lang w:eastAsia="el-GR"/>
              </w:rPr>
              <w:t>. Φ.Π.Α)</w:t>
            </w:r>
          </w:p>
        </w:tc>
      </w:tr>
      <w:tr w:rsidR="00AA1F81" w:rsidRPr="004A203C" w:rsidTr="00352126">
        <w:tc>
          <w:tcPr>
            <w:tcW w:w="437" w:type="dxa"/>
            <w:noWrap/>
            <w:hideMark/>
          </w:tcPr>
          <w:p w:rsidR="00AA1F81" w:rsidRPr="004A203C" w:rsidRDefault="00AA1F81" w:rsidP="008B6D9B">
            <w:pPr>
              <w:spacing w:line="240" w:lineRule="auto"/>
              <w:jc w:val="center"/>
              <w:rPr>
                <w:sz w:val="20"/>
                <w:lang w:eastAsia="el-GR"/>
              </w:rPr>
            </w:pPr>
            <w:r w:rsidRPr="004A203C">
              <w:rPr>
                <w:sz w:val="20"/>
                <w:lang w:eastAsia="el-GR"/>
              </w:rPr>
              <w:t>1</w:t>
            </w:r>
          </w:p>
        </w:tc>
        <w:tc>
          <w:tcPr>
            <w:tcW w:w="2682" w:type="dxa"/>
          </w:tcPr>
          <w:p w:rsidR="00AA1F81" w:rsidRPr="004A203C" w:rsidRDefault="00AA1F81" w:rsidP="001B486B">
            <w:pPr>
              <w:spacing w:line="240" w:lineRule="auto"/>
              <w:jc w:val="left"/>
              <w:rPr>
                <w:sz w:val="20"/>
                <w:lang w:eastAsia="el-GR"/>
              </w:rPr>
            </w:pPr>
          </w:p>
        </w:tc>
        <w:tc>
          <w:tcPr>
            <w:tcW w:w="1243" w:type="dxa"/>
          </w:tcPr>
          <w:p w:rsidR="00AA1F81" w:rsidRPr="004A203C" w:rsidRDefault="00AA1F81" w:rsidP="001B486B">
            <w:pPr>
              <w:spacing w:line="240" w:lineRule="auto"/>
              <w:jc w:val="left"/>
              <w:rPr>
                <w:sz w:val="20"/>
                <w:lang w:eastAsia="el-GR"/>
              </w:rPr>
            </w:pPr>
          </w:p>
        </w:tc>
        <w:tc>
          <w:tcPr>
            <w:tcW w:w="1025" w:type="dxa"/>
            <w:noWrap/>
            <w:vAlign w:val="center"/>
            <w:hideMark/>
          </w:tcPr>
          <w:p w:rsidR="00AA1F81" w:rsidRPr="004A203C" w:rsidRDefault="00AA1F81">
            <w:pPr>
              <w:spacing w:line="240" w:lineRule="auto"/>
              <w:jc w:val="right"/>
              <w:rPr>
                <w:sz w:val="20"/>
                <w:lang w:eastAsia="el-GR"/>
              </w:rPr>
            </w:pPr>
            <w:r w:rsidRPr="004A203C">
              <w:rPr>
                <w:sz w:val="20"/>
                <w:lang w:eastAsia="el-GR"/>
              </w:rPr>
              <w:t xml:space="preserve"> €</w:t>
            </w:r>
          </w:p>
        </w:tc>
        <w:tc>
          <w:tcPr>
            <w:tcW w:w="567" w:type="dxa"/>
            <w:noWrap/>
            <w:vAlign w:val="center"/>
            <w:hideMark/>
          </w:tcPr>
          <w:p w:rsidR="00AA1F81" w:rsidRPr="004A203C" w:rsidRDefault="00AA1F81" w:rsidP="009914E2">
            <w:pPr>
              <w:spacing w:line="240" w:lineRule="auto"/>
              <w:jc w:val="center"/>
              <w:rPr>
                <w:sz w:val="20"/>
                <w:lang w:eastAsia="el-GR"/>
              </w:rPr>
            </w:pPr>
          </w:p>
        </w:tc>
        <w:tc>
          <w:tcPr>
            <w:tcW w:w="1134" w:type="dxa"/>
            <w:vAlign w:val="center"/>
            <w:hideMark/>
          </w:tcPr>
          <w:p w:rsidR="00AA1F81" w:rsidRPr="004A203C" w:rsidRDefault="00AA1F81" w:rsidP="00DD5F92">
            <w:pPr>
              <w:spacing w:line="240" w:lineRule="auto"/>
              <w:jc w:val="right"/>
              <w:rPr>
                <w:sz w:val="20"/>
                <w:lang w:eastAsia="el-GR"/>
              </w:rPr>
            </w:pPr>
            <w:r w:rsidRPr="004A203C">
              <w:rPr>
                <w:sz w:val="20"/>
                <w:lang w:eastAsia="el-GR"/>
              </w:rPr>
              <w:t xml:space="preserve"> €</w:t>
            </w:r>
          </w:p>
        </w:tc>
        <w:tc>
          <w:tcPr>
            <w:tcW w:w="1134" w:type="dxa"/>
            <w:noWrap/>
            <w:vAlign w:val="center"/>
            <w:hideMark/>
          </w:tcPr>
          <w:p w:rsidR="00AA1F81" w:rsidRPr="004A203C" w:rsidRDefault="00AA1F81" w:rsidP="00DD5F92">
            <w:pPr>
              <w:spacing w:line="240" w:lineRule="auto"/>
              <w:jc w:val="right"/>
              <w:rPr>
                <w:sz w:val="20"/>
                <w:lang w:eastAsia="el-GR"/>
              </w:rPr>
            </w:pPr>
            <w:r w:rsidRPr="004A203C">
              <w:rPr>
                <w:sz w:val="20"/>
                <w:lang w:eastAsia="el-GR"/>
              </w:rPr>
              <w:t xml:space="preserve"> €</w:t>
            </w:r>
          </w:p>
        </w:tc>
        <w:tc>
          <w:tcPr>
            <w:tcW w:w="1417" w:type="dxa"/>
            <w:noWrap/>
            <w:vAlign w:val="center"/>
            <w:hideMark/>
          </w:tcPr>
          <w:p w:rsidR="00AA1F81" w:rsidRPr="004A203C" w:rsidRDefault="00AA1F81" w:rsidP="00DD5F92">
            <w:pPr>
              <w:spacing w:line="240" w:lineRule="auto"/>
              <w:jc w:val="right"/>
              <w:rPr>
                <w:sz w:val="20"/>
                <w:lang w:eastAsia="el-GR"/>
              </w:rPr>
            </w:pPr>
            <w:r w:rsidRPr="004A203C">
              <w:rPr>
                <w:sz w:val="20"/>
                <w:lang w:eastAsia="el-GR"/>
              </w:rPr>
              <w:t xml:space="preserve"> €</w:t>
            </w:r>
          </w:p>
        </w:tc>
      </w:tr>
      <w:tr w:rsidR="001B5B89" w:rsidRPr="004A203C" w:rsidTr="00352126">
        <w:tc>
          <w:tcPr>
            <w:tcW w:w="437" w:type="dxa"/>
            <w:noWrap/>
            <w:hideMark/>
          </w:tcPr>
          <w:p w:rsidR="001B5B89" w:rsidRPr="004A203C" w:rsidRDefault="001B5B89" w:rsidP="008B6D9B">
            <w:pPr>
              <w:spacing w:line="240" w:lineRule="auto"/>
              <w:jc w:val="center"/>
              <w:rPr>
                <w:sz w:val="20"/>
                <w:lang w:eastAsia="el-GR"/>
              </w:rPr>
            </w:pPr>
            <w:r w:rsidRPr="004A203C">
              <w:rPr>
                <w:sz w:val="20"/>
                <w:lang w:eastAsia="el-GR"/>
              </w:rPr>
              <w:t>2</w:t>
            </w:r>
          </w:p>
        </w:tc>
        <w:tc>
          <w:tcPr>
            <w:tcW w:w="2682" w:type="dxa"/>
          </w:tcPr>
          <w:p w:rsidR="001B5B89" w:rsidRPr="004A203C" w:rsidRDefault="001B5B89" w:rsidP="001B486B">
            <w:pPr>
              <w:spacing w:line="240" w:lineRule="auto"/>
              <w:jc w:val="left"/>
              <w:rPr>
                <w:sz w:val="20"/>
                <w:lang w:eastAsia="el-GR"/>
              </w:rPr>
            </w:pPr>
          </w:p>
        </w:tc>
        <w:tc>
          <w:tcPr>
            <w:tcW w:w="1243" w:type="dxa"/>
          </w:tcPr>
          <w:p w:rsidR="001B5B89" w:rsidRPr="004A203C" w:rsidRDefault="001B5B89" w:rsidP="001B486B">
            <w:pPr>
              <w:spacing w:line="240" w:lineRule="auto"/>
              <w:jc w:val="left"/>
              <w:rPr>
                <w:sz w:val="20"/>
                <w:lang w:eastAsia="el-GR"/>
              </w:rPr>
            </w:pPr>
          </w:p>
        </w:tc>
        <w:tc>
          <w:tcPr>
            <w:tcW w:w="1025" w:type="dxa"/>
            <w:vAlign w:val="center"/>
            <w:hideMark/>
          </w:tcPr>
          <w:p w:rsidR="001B5B89" w:rsidRPr="004A203C" w:rsidRDefault="001B5B89">
            <w:pPr>
              <w:spacing w:line="240" w:lineRule="auto"/>
              <w:jc w:val="right"/>
              <w:rPr>
                <w:sz w:val="20"/>
                <w:lang w:eastAsia="el-GR"/>
              </w:rPr>
            </w:pPr>
            <w:r w:rsidRPr="004A203C">
              <w:rPr>
                <w:sz w:val="20"/>
                <w:lang w:eastAsia="el-GR"/>
              </w:rPr>
              <w:t xml:space="preserve"> €</w:t>
            </w:r>
          </w:p>
        </w:tc>
        <w:tc>
          <w:tcPr>
            <w:tcW w:w="567" w:type="dxa"/>
            <w:noWrap/>
            <w:vAlign w:val="center"/>
          </w:tcPr>
          <w:p w:rsidR="001B5B89" w:rsidRPr="004A203C" w:rsidRDefault="001B5B89">
            <w:pPr>
              <w:spacing w:line="240" w:lineRule="auto"/>
              <w:jc w:val="center"/>
              <w:rPr>
                <w:sz w:val="20"/>
                <w:lang w:eastAsia="el-GR"/>
              </w:rPr>
            </w:pPr>
          </w:p>
        </w:tc>
        <w:tc>
          <w:tcPr>
            <w:tcW w:w="1134" w:type="dxa"/>
            <w:vAlign w:val="center"/>
            <w:hideMark/>
          </w:tcPr>
          <w:p w:rsidR="001B5B89" w:rsidRPr="004A203C" w:rsidRDefault="001B5B89" w:rsidP="00DD5F92">
            <w:pPr>
              <w:spacing w:line="240" w:lineRule="auto"/>
              <w:jc w:val="right"/>
              <w:rPr>
                <w:sz w:val="20"/>
                <w:lang w:eastAsia="el-GR"/>
              </w:rPr>
            </w:pPr>
            <w:r w:rsidRPr="004A203C">
              <w:rPr>
                <w:sz w:val="20"/>
                <w:lang w:eastAsia="el-GR"/>
              </w:rPr>
              <w:t xml:space="preserve"> €</w:t>
            </w:r>
          </w:p>
        </w:tc>
        <w:tc>
          <w:tcPr>
            <w:tcW w:w="1134" w:type="dxa"/>
            <w:noWrap/>
            <w:vAlign w:val="center"/>
            <w:hideMark/>
          </w:tcPr>
          <w:p w:rsidR="001B5B89" w:rsidRPr="004A203C" w:rsidRDefault="001B5B89" w:rsidP="00DD5F92">
            <w:pPr>
              <w:spacing w:line="240" w:lineRule="auto"/>
              <w:jc w:val="right"/>
              <w:rPr>
                <w:sz w:val="20"/>
                <w:lang w:eastAsia="el-GR"/>
              </w:rPr>
            </w:pPr>
            <w:r w:rsidRPr="004A203C">
              <w:rPr>
                <w:sz w:val="20"/>
                <w:lang w:eastAsia="el-GR"/>
              </w:rPr>
              <w:t xml:space="preserve"> €</w:t>
            </w:r>
          </w:p>
        </w:tc>
        <w:tc>
          <w:tcPr>
            <w:tcW w:w="1417" w:type="dxa"/>
            <w:noWrap/>
            <w:vAlign w:val="center"/>
            <w:hideMark/>
          </w:tcPr>
          <w:p w:rsidR="001B5B89" w:rsidRPr="004A203C" w:rsidRDefault="001B5B89" w:rsidP="00DD5F92">
            <w:pPr>
              <w:spacing w:line="240" w:lineRule="auto"/>
              <w:jc w:val="right"/>
              <w:rPr>
                <w:sz w:val="20"/>
                <w:lang w:eastAsia="el-GR"/>
              </w:rPr>
            </w:pPr>
            <w:r w:rsidRPr="004A203C">
              <w:rPr>
                <w:sz w:val="20"/>
                <w:lang w:eastAsia="el-GR"/>
              </w:rPr>
              <w:t xml:space="preserve"> €</w:t>
            </w:r>
          </w:p>
        </w:tc>
      </w:tr>
      <w:tr w:rsidR="008B6D9B" w:rsidRPr="004A203C" w:rsidTr="00352126">
        <w:tc>
          <w:tcPr>
            <w:tcW w:w="437" w:type="dxa"/>
            <w:noWrap/>
          </w:tcPr>
          <w:p w:rsidR="008B6D9B" w:rsidRPr="004A203C" w:rsidRDefault="008B6D9B" w:rsidP="008B6D9B">
            <w:pPr>
              <w:spacing w:line="240" w:lineRule="auto"/>
              <w:jc w:val="center"/>
              <w:rPr>
                <w:sz w:val="20"/>
                <w:lang w:eastAsia="el-GR"/>
              </w:rPr>
            </w:pPr>
            <w:r>
              <w:rPr>
                <w:sz w:val="20"/>
                <w:lang w:eastAsia="el-GR"/>
              </w:rPr>
              <w:t>3</w:t>
            </w:r>
          </w:p>
        </w:tc>
        <w:tc>
          <w:tcPr>
            <w:tcW w:w="2682" w:type="dxa"/>
          </w:tcPr>
          <w:p w:rsidR="008B6D9B" w:rsidRPr="004A203C" w:rsidRDefault="008B6D9B" w:rsidP="00E0033E">
            <w:pPr>
              <w:spacing w:line="240" w:lineRule="auto"/>
              <w:jc w:val="left"/>
              <w:rPr>
                <w:sz w:val="20"/>
                <w:lang w:eastAsia="el-GR"/>
              </w:rPr>
            </w:pPr>
          </w:p>
        </w:tc>
        <w:tc>
          <w:tcPr>
            <w:tcW w:w="1243" w:type="dxa"/>
          </w:tcPr>
          <w:p w:rsidR="008B6D9B" w:rsidRPr="004A203C" w:rsidRDefault="008B6D9B" w:rsidP="00E0033E">
            <w:pPr>
              <w:spacing w:line="240" w:lineRule="auto"/>
              <w:jc w:val="left"/>
              <w:rPr>
                <w:sz w:val="20"/>
                <w:lang w:eastAsia="el-GR"/>
              </w:rPr>
            </w:pPr>
          </w:p>
        </w:tc>
        <w:tc>
          <w:tcPr>
            <w:tcW w:w="1025" w:type="dxa"/>
            <w:vAlign w:val="center"/>
          </w:tcPr>
          <w:p w:rsidR="008B6D9B" w:rsidRPr="004A203C" w:rsidRDefault="008B6D9B" w:rsidP="00E0033E">
            <w:pPr>
              <w:spacing w:line="240" w:lineRule="auto"/>
              <w:jc w:val="right"/>
              <w:rPr>
                <w:sz w:val="20"/>
                <w:lang w:eastAsia="el-GR"/>
              </w:rPr>
            </w:pPr>
            <w:r w:rsidRPr="004A203C">
              <w:rPr>
                <w:sz w:val="20"/>
                <w:lang w:eastAsia="el-GR"/>
              </w:rPr>
              <w:t xml:space="preserve"> €</w:t>
            </w:r>
          </w:p>
        </w:tc>
        <w:tc>
          <w:tcPr>
            <w:tcW w:w="567" w:type="dxa"/>
            <w:noWrap/>
            <w:vAlign w:val="center"/>
          </w:tcPr>
          <w:p w:rsidR="008B6D9B" w:rsidRPr="004A203C" w:rsidRDefault="008B6D9B" w:rsidP="00E0033E">
            <w:pPr>
              <w:spacing w:line="240" w:lineRule="auto"/>
              <w:jc w:val="center"/>
              <w:rPr>
                <w:sz w:val="20"/>
                <w:lang w:eastAsia="el-GR"/>
              </w:rPr>
            </w:pPr>
          </w:p>
        </w:tc>
        <w:tc>
          <w:tcPr>
            <w:tcW w:w="1134" w:type="dxa"/>
            <w:vAlign w:val="center"/>
          </w:tcPr>
          <w:p w:rsidR="008B6D9B" w:rsidRPr="004A203C" w:rsidRDefault="008B6D9B" w:rsidP="00E0033E">
            <w:pPr>
              <w:spacing w:line="240" w:lineRule="auto"/>
              <w:jc w:val="right"/>
              <w:rPr>
                <w:sz w:val="20"/>
                <w:lang w:eastAsia="el-GR"/>
              </w:rPr>
            </w:pPr>
            <w:r w:rsidRPr="004A203C">
              <w:rPr>
                <w:sz w:val="20"/>
                <w:lang w:eastAsia="el-GR"/>
              </w:rPr>
              <w:t xml:space="preserve"> €</w:t>
            </w:r>
          </w:p>
        </w:tc>
        <w:tc>
          <w:tcPr>
            <w:tcW w:w="1134" w:type="dxa"/>
            <w:noWrap/>
            <w:vAlign w:val="center"/>
          </w:tcPr>
          <w:p w:rsidR="008B6D9B" w:rsidRPr="004A203C" w:rsidRDefault="008B6D9B" w:rsidP="00E0033E">
            <w:pPr>
              <w:spacing w:line="240" w:lineRule="auto"/>
              <w:jc w:val="right"/>
              <w:rPr>
                <w:sz w:val="20"/>
                <w:lang w:eastAsia="el-GR"/>
              </w:rPr>
            </w:pPr>
            <w:r w:rsidRPr="004A203C">
              <w:rPr>
                <w:sz w:val="20"/>
                <w:lang w:eastAsia="el-GR"/>
              </w:rPr>
              <w:t xml:space="preserve"> €</w:t>
            </w:r>
          </w:p>
        </w:tc>
        <w:tc>
          <w:tcPr>
            <w:tcW w:w="1417" w:type="dxa"/>
            <w:noWrap/>
            <w:vAlign w:val="center"/>
          </w:tcPr>
          <w:p w:rsidR="008B6D9B" w:rsidRPr="004A203C" w:rsidRDefault="008B6D9B" w:rsidP="00E0033E">
            <w:pPr>
              <w:spacing w:line="240" w:lineRule="auto"/>
              <w:jc w:val="right"/>
              <w:rPr>
                <w:sz w:val="20"/>
                <w:lang w:eastAsia="el-GR"/>
              </w:rPr>
            </w:pPr>
            <w:r w:rsidRPr="004A203C">
              <w:rPr>
                <w:sz w:val="20"/>
                <w:lang w:eastAsia="el-GR"/>
              </w:rPr>
              <w:t xml:space="preserve"> €</w:t>
            </w:r>
          </w:p>
        </w:tc>
      </w:tr>
      <w:tr w:rsidR="001B5B89" w:rsidRPr="004A203C" w:rsidTr="00352126">
        <w:tc>
          <w:tcPr>
            <w:tcW w:w="437" w:type="dxa"/>
            <w:noWrap/>
            <w:hideMark/>
          </w:tcPr>
          <w:p w:rsidR="001B5B89" w:rsidRPr="004A203C" w:rsidRDefault="001B5B89" w:rsidP="008B6D9B">
            <w:pPr>
              <w:spacing w:line="240" w:lineRule="auto"/>
              <w:jc w:val="center"/>
              <w:rPr>
                <w:sz w:val="20"/>
                <w:lang w:eastAsia="el-GR"/>
              </w:rPr>
            </w:pPr>
            <w:r w:rsidRPr="004A203C">
              <w:rPr>
                <w:sz w:val="20"/>
                <w:lang w:eastAsia="el-GR"/>
              </w:rPr>
              <w:t>…</w:t>
            </w:r>
          </w:p>
        </w:tc>
        <w:tc>
          <w:tcPr>
            <w:tcW w:w="2682" w:type="dxa"/>
          </w:tcPr>
          <w:p w:rsidR="001B5B89" w:rsidRPr="004A203C" w:rsidRDefault="001B5B89" w:rsidP="001B486B">
            <w:pPr>
              <w:spacing w:line="240" w:lineRule="auto"/>
              <w:jc w:val="left"/>
              <w:rPr>
                <w:sz w:val="20"/>
                <w:lang w:eastAsia="el-GR"/>
              </w:rPr>
            </w:pPr>
          </w:p>
        </w:tc>
        <w:tc>
          <w:tcPr>
            <w:tcW w:w="1243" w:type="dxa"/>
          </w:tcPr>
          <w:p w:rsidR="001B5B89" w:rsidRPr="004A203C" w:rsidRDefault="001B5B89" w:rsidP="001B486B">
            <w:pPr>
              <w:spacing w:line="240" w:lineRule="auto"/>
              <w:jc w:val="left"/>
              <w:rPr>
                <w:sz w:val="20"/>
                <w:lang w:eastAsia="el-GR"/>
              </w:rPr>
            </w:pPr>
          </w:p>
        </w:tc>
        <w:tc>
          <w:tcPr>
            <w:tcW w:w="1025" w:type="dxa"/>
            <w:vAlign w:val="center"/>
            <w:hideMark/>
          </w:tcPr>
          <w:p w:rsidR="001B5B89" w:rsidRPr="004A203C" w:rsidRDefault="001B5B89">
            <w:pPr>
              <w:spacing w:line="240" w:lineRule="auto"/>
              <w:jc w:val="right"/>
              <w:rPr>
                <w:sz w:val="20"/>
                <w:lang w:eastAsia="el-GR"/>
              </w:rPr>
            </w:pPr>
            <w:r w:rsidRPr="004A203C">
              <w:rPr>
                <w:sz w:val="20"/>
                <w:lang w:eastAsia="el-GR"/>
              </w:rPr>
              <w:t xml:space="preserve"> €</w:t>
            </w:r>
          </w:p>
        </w:tc>
        <w:tc>
          <w:tcPr>
            <w:tcW w:w="567" w:type="dxa"/>
            <w:noWrap/>
            <w:vAlign w:val="center"/>
          </w:tcPr>
          <w:p w:rsidR="001B5B89" w:rsidRPr="004A203C" w:rsidRDefault="001B5B89">
            <w:pPr>
              <w:spacing w:line="240" w:lineRule="auto"/>
              <w:jc w:val="center"/>
              <w:rPr>
                <w:sz w:val="20"/>
                <w:lang w:eastAsia="el-GR"/>
              </w:rPr>
            </w:pPr>
          </w:p>
        </w:tc>
        <w:tc>
          <w:tcPr>
            <w:tcW w:w="1134" w:type="dxa"/>
            <w:vAlign w:val="center"/>
            <w:hideMark/>
          </w:tcPr>
          <w:p w:rsidR="001B5B89" w:rsidRPr="004A203C" w:rsidRDefault="001B5B89" w:rsidP="00DD5F92">
            <w:pPr>
              <w:spacing w:line="240" w:lineRule="auto"/>
              <w:jc w:val="right"/>
              <w:rPr>
                <w:sz w:val="20"/>
                <w:lang w:eastAsia="el-GR"/>
              </w:rPr>
            </w:pPr>
            <w:r w:rsidRPr="004A203C">
              <w:rPr>
                <w:sz w:val="20"/>
                <w:lang w:eastAsia="el-GR"/>
              </w:rPr>
              <w:t xml:space="preserve"> €</w:t>
            </w:r>
          </w:p>
        </w:tc>
        <w:tc>
          <w:tcPr>
            <w:tcW w:w="1134" w:type="dxa"/>
            <w:noWrap/>
            <w:vAlign w:val="center"/>
            <w:hideMark/>
          </w:tcPr>
          <w:p w:rsidR="001B5B89" w:rsidRPr="004A203C" w:rsidRDefault="001B5B89" w:rsidP="00DD5F92">
            <w:pPr>
              <w:spacing w:line="240" w:lineRule="auto"/>
              <w:jc w:val="right"/>
              <w:rPr>
                <w:sz w:val="20"/>
                <w:lang w:eastAsia="el-GR"/>
              </w:rPr>
            </w:pPr>
            <w:r w:rsidRPr="004A203C">
              <w:rPr>
                <w:sz w:val="20"/>
                <w:lang w:eastAsia="el-GR"/>
              </w:rPr>
              <w:t xml:space="preserve"> €</w:t>
            </w:r>
          </w:p>
        </w:tc>
        <w:tc>
          <w:tcPr>
            <w:tcW w:w="1417" w:type="dxa"/>
            <w:noWrap/>
            <w:vAlign w:val="center"/>
            <w:hideMark/>
          </w:tcPr>
          <w:p w:rsidR="001B5B89" w:rsidRPr="004A203C" w:rsidRDefault="001B5B89" w:rsidP="00DD5F92">
            <w:pPr>
              <w:spacing w:line="240" w:lineRule="auto"/>
              <w:jc w:val="right"/>
              <w:rPr>
                <w:sz w:val="20"/>
                <w:lang w:eastAsia="el-GR"/>
              </w:rPr>
            </w:pPr>
            <w:r w:rsidRPr="004A203C">
              <w:rPr>
                <w:sz w:val="20"/>
                <w:lang w:eastAsia="el-GR"/>
              </w:rPr>
              <w:t xml:space="preserve"> €</w:t>
            </w:r>
          </w:p>
        </w:tc>
      </w:tr>
      <w:tr w:rsidR="001B5B89" w:rsidRPr="004A203C" w:rsidTr="00352126">
        <w:tc>
          <w:tcPr>
            <w:tcW w:w="5954" w:type="dxa"/>
            <w:gridSpan w:val="5"/>
            <w:noWrap/>
            <w:vAlign w:val="center"/>
            <w:hideMark/>
          </w:tcPr>
          <w:p w:rsidR="001B5B89" w:rsidRPr="004A203C" w:rsidRDefault="001B5B89">
            <w:pPr>
              <w:spacing w:line="240" w:lineRule="auto"/>
              <w:jc w:val="right"/>
              <w:rPr>
                <w:b/>
                <w:sz w:val="20"/>
                <w:lang w:eastAsia="el-GR"/>
              </w:rPr>
            </w:pPr>
            <w:r w:rsidRPr="004A203C">
              <w:rPr>
                <w:b/>
                <w:sz w:val="20"/>
                <w:lang w:eastAsia="el-GR"/>
              </w:rPr>
              <w:t>Σύνολα</w:t>
            </w:r>
          </w:p>
        </w:tc>
        <w:tc>
          <w:tcPr>
            <w:tcW w:w="1134" w:type="dxa"/>
            <w:vAlign w:val="center"/>
            <w:hideMark/>
          </w:tcPr>
          <w:p w:rsidR="001B5B89" w:rsidRPr="004A203C" w:rsidRDefault="001B5B89" w:rsidP="00DD5F92">
            <w:pPr>
              <w:spacing w:line="240" w:lineRule="auto"/>
              <w:jc w:val="right"/>
              <w:rPr>
                <w:b/>
                <w:sz w:val="20"/>
                <w:lang w:eastAsia="el-GR"/>
              </w:rPr>
            </w:pPr>
            <w:r w:rsidRPr="004A203C">
              <w:rPr>
                <w:b/>
                <w:sz w:val="20"/>
                <w:lang w:eastAsia="el-GR"/>
              </w:rPr>
              <w:t xml:space="preserve"> €</w:t>
            </w:r>
          </w:p>
        </w:tc>
        <w:tc>
          <w:tcPr>
            <w:tcW w:w="1134" w:type="dxa"/>
            <w:noWrap/>
            <w:vAlign w:val="center"/>
            <w:hideMark/>
          </w:tcPr>
          <w:p w:rsidR="001B5B89" w:rsidRPr="004A203C" w:rsidRDefault="001B5B89" w:rsidP="00DD5F92">
            <w:pPr>
              <w:spacing w:line="240" w:lineRule="auto"/>
              <w:jc w:val="right"/>
              <w:rPr>
                <w:b/>
                <w:sz w:val="20"/>
                <w:lang w:eastAsia="el-GR"/>
              </w:rPr>
            </w:pPr>
            <w:r w:rsidRPr="004A203C">
              <w:rPr>
                <w:b/>
                <w:sz w:val="20"/>
                <w:lang w:eastAsia="el-GR"/>
              </w:rPr>
              <w:t xml:space="preserve"> €</w:t>
            </w:r>
          </w:p>
        </w:tc>
        <w:tc>
          <w:tcPr>
            <w:tcW w:w="1417" w:type="dxa"/>
            <w:noWrap/>
            <w:vAlign w:val="center"/>
            <w:hideMark/>
          </w:tcPr>
          <w:p w:rsidR="001B5B89" w:rsidRPr="004A203C" w:rsidRDefault="001B5B89" w:rsidP="00DD5F92">
            <w:pPr>
              <w:spacing w:line="240" w:lineRule="auto"/>
              <w:jc w:val="right"/>
              <w:rPr>
                <w:b/>
                <w:sz w:val="20"/>
                <w:lang w:eastAsia="el-GR"/>
              </w:rPr>
            </w:pPr>
            <w:r w:rsidRPr="004A203C">
              <w:rPr>
                <w:b/>
                <w:sz w:val="20"/>
                <w:lang w:eastAsia="el-GR"/>
              </w:rPr>
              <w:t xml:space="preserve"> €</w:t>
            </w:r>
          </w:p>
        </w:tc>
      </w:tr>
    </w:tbl>
    <w:p w:rsidR="001B5B89" w:rsidRPr="004A203C" w:rsidRDefault="001B5B89" w:rsidP="0077163C"/>
    <w:p w:rsidR="00C142F4" w:rsidRPr="004A203C" w:rsidRDefault="00C142F4" w:rsidP="0077163C">
      <w:pPr>
        <w:rPr>
          <w:b/>
          <w:u w:val="single"/>
        </w:rPr>
      </w:pPr>
      <w:r w:rsidRPr="004A203C">
        <w:rPr>
          <w:b/>
          <w:u w:val="single"/>
        </w:rPr>
        <w:t>Στοιχεία ανάθεσης</w:t>
      </w:r>
    </w:p>
    <w:tbl>
      <w:tblPr>
        <w:tblW w:w="9639" w:type="dxa"/>
        <w:tblInd w:w="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4A0" w:firstRow="1" w:lastRow="0" w:firstColumn="1" w:lastColumn="0" w:noHBand="0" w:noVBand="1"/>
      </w:tblPr>
      <w:tblGrid>
        <w:gridCol w:w="1843"/>
        <w:gridCol w:w="3686"/>
        <w:gridCol w:w="4110"/>
      </w:tblGrid>
      <w:tr w:rsidR="00432E2A" w:rsidRPr="004A203C" w:rsidTr="00C1763E">
        <w:trPr>
          <w:trHeight w:val="66"/>
        </w:trPr>
        <w:tc>
          <w:tcPr>
            <w:tcW w:w="1843" w:type="dxa"/>
            <w:tcMar>
              <w:top w:w="0" w:type="dxa"/>
              <w:left w:w="57" w:type="dxa"/>
              <w:bottom w:w="0" w:type="dxa"/>
              <w:right w:w="57" w:type="dxa"/>
            </w:tcMar>
          </w:tcPr>
          <w:p w:rsidR="00432E2A" w:rsidRPr="004A203C" w:rsidRDefault="00432E2A" w:rsidP="003146D9">
            <w:pPr>
              <w:rPr>
                <w:b/>
              </w:rPr>
            </w:pPr>
            <w:r w:rsidRPr="004A203C">
              <w:rPr>
                <w:b/>
              </w:rPr>
              <w:t>Αναθέτουσα Αρχή</w:t>
            </w:r>
          </w:p>
        </w:tc>
        <w:tc>
          <w:tcPr>
            <w:tcW w:w="7796" w:type="dxa"/>
            <w:gridSpan w:val="2"/>
            <w:tcMar>
              <w:top w:w="0" w:type="dxa"/>
              <w:left w:w="57" w:type="dxa"/>
              <w:bottom w:w="0" w:type="dxa"/>
              <w:right w:w="57" w:type="dxa"/>
            </w:tcMar>
          </w:tcPr>
          <w:p w:rsidR="00432E2A" w:rsidRPr="004A203C" w:rsidRDefault="00432E2A" w:rsidP="005D607E">
            <w:pPr>
              <w:jc w:val="left"/>
            </w:pPr>
            <w:r w:rsidRPr="004A203C">
              <w:t>Ειδικός Λογαριασμός Κονδυλίων Έρευνας Πανεπιστημίου Δυτικής Αττικής</w:t>
            </w:r>
            <w:r w:rsidR="00D10B5C" w:rsidRPr="005D19B2">
              <w:rPr>
                <w:b/>
                <w:vertAlign w:val="superscript"/>
              </w:rPr>
              <w:t>[</w:t>
            </w:r>
            <w:r w:rsidR="002C45A7" w:rsidRPr="005D19B2">
              <w:rPr>
                <w:rStyle w:val="a8"/>
                <w:b/>
              </w:rPr>
              <w:footnoteReference w:id="9"/>
            </w:r>
            <w:r w:rsidR="00D10B5C" w:rsidRPr="005D19B2">
              <w:rPr>
                <w:b/>
                <w:vertAlign w:val="superscript"/>
              </w:rPr>
              <w:t>]</w:t>
            </w:r>
          </w:p>
        </w:tc>
      </w:tr>
      <w:tr w:rsidR="008B6D9B" w:rsidRPr="004A203C" w:rsidTr="00C1763E">
        <w:trPr>
          <w:trHeight w:val="313"/>
        </w:trPr>
        <w:tc>
          <w:tcPr>
            <w:tcW w:w="1843" w:type="dxa"/>
            <w:vMerge w:val="restart"/>
            <w:tcMar>
              <w:top w:w="0" w:type="dxa"/>
              <w:left w:w="57" w:type="dxa"/>
              <w:bottom w:w="0" w:type="dxa"/>
              <w:right w:w="57" w:type="dxa"/>
            </w:tcMar>
            <w:hideMark/>
          </w:tcPr>
          <w:p w:rsidR="008B6D9B" w:rsidRPr="004A203C" w:rsidRDefault="008B6D9B">
            <w:pPr>
              <w:pStyle w:val="0diag"/>
              <w:jc w:val="left"/>
              <w:rPr>
                <w:rFonts w:cs="Calibri"/>
                <w:b/>
                <w:szCs w:val="22"/>
                <w:lang w:val="el-GR"/>
              </w:rPr>
            </w:pPr>
            <w:r w:rsidRPr="004A203C">
              <w:rPr>
                <w:rFonts w:cs="Calibri"/>
                <w:b/>
                <w:szCs w:val="22"/>
                <w:lang w:val="el-GR"/>
              </w:rPr>
              <w:t>Χρηματοδότηση</w:t>
            </w:r>
          </w:p>
        </w:tc>
        <w:tc>
          <w:tcPr>
            <w:tcW w:w="3686" w:type="dxa"/>
            <w:tcMar>
              <w:top w:w="0" w:type="dxa"/>
              <w:left w:w="57" w:type="dxa"/>
              <w:bottom w:w="0" w:type="dxa"/>
              <w:right w:w="57" w:type="dxa"/>
            </w:tcMar>
            <w:vAlign w:val="center"/>
            <w:hideMark/>
          </w:tcPr>
          <w:p w:rsidR="008B6D9B" w:rsidRPr="00A06016" w:rsidRDefault="008B6D9B" w:rsidP="00E0033E">
            <w:pPr>
              <w:spacing w:line="240" w:lineRule="auto"/>
              <w:jc w:val="left"/>
              <w:rPr>
                <w:lang w:eastAsia="el-GR"/>
              </w:rPr>
            </w:pPr>
            <w:r w:rsidRPr="00CC3E2D">
              <w:rPr>
                <w:lang w:eastAsia="el-GR"/>
              </w:rPr>
              <w:t>ΑΔΑ εγκεκριμένου Προϋπολογισμού</w:t>
            </w:r>
            <w:r w:rsidRPr="00CC3E2D">
              <w:rPr>
                <w:b/>
                <w:vertAlign w:val="superscript"/>
              </w:rPr>
              <w:t>[</w:t>
            </w:r>
            <w:r w:rsidRPr="00CC3E2D">
              <w:rPr>
                <w:rStyle w:val="a8"/>
                <w:b/>
              </w:rPr>
              <w:footnoteReference w:id="10"/>
            </w:r>
            <w:r w:rsidRPr="00CC3E2D">
              <w:rPr>
                <w:b/>
                <w:vertAlign w:val="superscript"/>
              </w:rPr>
              <w:t>]</w:t>
            </w:r>
            <w:r w:rsidRPr="00A06016">
              <w:t xml:space="preserve"> </w:t>
            </w:r>
          </w:p>
        </w:tc>
        <w:tc>
          <w:tcPr>
            <w:tcW w:w="4110" w:type="dxa"/>
            <w:vAlign w:val="center"/>
          </w:tcPr>
          <w:p w:rsidR="008B6D9B" w:rsidRPr="00A06016" w:rsidRDefault="008B6D9B" w:rsidP="008B6D9B">
            <w:pPr>
              <w:spacing w:line="240" w:lineRule="auto"/>
              <w:jc w:val="left"/>
              <w:rPr>
                <w:lang w:eastAsia="el-GR"/>
              </w:rPr>
            </w:pPr>
          </w:p>
        </w:tc>
      </w:tr>
      <w:tr w:rsidR="008B6D9B" w:rsidRPr="004A203C" w:rsidTr="00C1763E">
        <w:trPr>
          <w:trHeight w:val="333"/>
        </w:trPr>
        <w:tc>
          <w:tcPr>
            <w:tcW w:w="1843" w:type="dxa"/>
            <w:vMerge/>
            <w:tcMar>
              <w:top w:w="0" w:type="dxa"/>
              <w:left w:w="57" w:type="dxa"/>
              <w:bottom w:w="0" w:type="dxa"/>
              <w:right w:w="57" w:type="dxa"/>
            </w:tcMar>
          </w:tcPr>
          <w:p w:rsidR="008B6D9B" w:rsidRPr="004A203C" w:rsidRDefault="008B6D9B">
            <w:pPr>
              <w:pStyle w:val="0diag"/>
              <w:jc w:val="left"/>
              <w:rPr>
                <w:rFonts w:cs="Calibri"/>
                <w:b/>
                <w:szCs w:val="22"/>
                <w:lang w:val="el-GR"/>
              </w:rPr>
            </w:pPr>
          </w:p>
        </w:tc>
        <w:tc>
          <w:tcPr>
            <w:tcW w:w="3686" w:type="dxa"/>
            <w:tcMar>
              <w:top w:w="0" w:type="dxa"/>
              <w:left w:w="57" w:type="dxa"/>
              <w:bottom w:w="0" w:type="dxa"/>
              <w:right w:w="57" w:type="dxa"/>
            </w:tcMar>
            <w:vAlign w:val="center"/>
          </w:tcPr>
          <w:p w:rsidR="008B6D9B" w:rsidRPr="00CC3E2D" w:rsidRDefault="008B6D9B" w:rsidP="00E0033E">
            <w:pPr>
              <w:spacing w:line="240" w:lineRule="auto"/>
              <w:jc w:val="left"/>
              <w:rPr>
                <w:lang w:eastAsia="el-GR"/>
              </w:rPr>
            </w:pPr>
            <w:r w:rsidRPr="00CC3E2D">
              <w:rPr>
                <w:lang w:eastAsia="el-GR"/>
              </w:rPr>
              <w:t xml:space="preserve">Κατηγορία Δαπάνης έργου </w:t>
            </w:r>
          </w:p>
        </w:tc>
        <w:tc>
          <w:tcPr>
            <w:tcW w:w="4110" w:type="dxa"/>
            <w:vAlign w:val="center"/>
          </w:tcPr>
          <w:p w:rsidR="008B6D9B" w:rsidRPr="00CC3E2D" w:rsidRDefault="008B6D9B" w:rsidP="008B6D9B">
            <w:pPr>
              <w:spacing w:line="240" w:lineRule="auto"/>
              <w:jc w:val="left"/>
              <w:rPr>
                <w:lang w:eastAsia="el-GR"/>
              </w:rPr>
            </w:pPr>
          </w:p>
        </w:tc>
      </w:tr>
      <w:tr w:rsidR="008B6D9B" w:rsidRPr="004A203C" w:rsidTr="00C1763E">
        <w:trPr>
          <w:trHeight w:val="327"/>
        </w:trPr>
        <w:tc>
          <w:tcPr>
            <w:tcW w:w="1843" w:type="dxa"/>
            <w:vMerge/>
            <w:tcMar>
              <w:top w:w="0" w:type="dxa"/>
              <w:left w:w="57" w:type="dxa"/>
              <w:bottom w:w="0" w:type="dxa"/>
              <w:right w:w="57" w:type="dxa"/>
            </w:tcMar>
          </w:tcPr>
          <w:p w:rsidR="008B6D9B" w:rsidRPr="004A203C" w:rsidRDefault="008B6D9B">
            <w:pPr>
              <w:pStyle w:val="0diag"/>
              <w:jc w:val="left"/>
              <w:rPr>
                <w:rFonts w:cs="Calibri"/>
                <w:b/>
                <w:szCs w:val="22"/>
                <w:lang w:val="el-GR"/>
              </w:rPr>
            </w:pPr>
          </w:p>
        </w:tc>
        <w:tc>
          <w:tcPr>
            <w:tcW w:w="3686" w:type="dxa"/>
            <w:tcMar>
              <w:top w:w="0" w:type="dxa"/>
              <w:left w:w="57" w:type="dxa"/>
              <w:bottom w:w="0" w:type="dxa"/>
              <w:right w:w="57" w:type="dxa"/>
            </w:tcMar>
            <w:vAlign w:val="center"/>
          </w:tcPr>
          <w:p w:rsidR="008B6D9B" w:rsidRPr="00CC3E2D" w:rsidRDefault="008B6D9B" w:rsidP="00E0033E">
            <w:pPr>
              <w:spacing w:line="240" w:lineRule="auto"/>
              <w:jc w:val="left"/>
              <w:rPr>
                <w:lang w:eastAsia="el-GR"/>
              </w:rPr>
            </w:pPr>
            <w:r w:rsidRPr="00CC3E2D">
              <w:rPr>
                <w:lang w:eastAsia="el-GR"/>
              </w:rPr>
              <w:t>Κατηγορία Δαπάνης ΓΛΚ</w:t>
            </w:r>
            <w:r w:rsidRPr="00CC3E2D">
              <w:rPr>
                <w:vertAlign w:val="superscript"/>
                <w:lang w:eastAsia="el-GR"/>
              </w:rPr>
              <w:t>[</w:t>
            </w:r>
            <w:r w:rsidRPr="003349FB">
              <w:rPr>
                <w:rStyle w:val="a8"/>
                <w:b/>
                <w:lang w:eastAsia="el-GR"/>
              </w:rPr>
              <w:footnoteReference w:id="11"/>
            </w:r>
            <w:r w:rsidRPr="00CC3E2D">
              <w:rPr>
                <w:vertAlign w:val="superscript"/>
                <w:lang w:eastAsia="el-GR"/>
              </w:rPr>
              <w:t>]</w:t>
            </w:r>
            <w:r w:rsidRPr="003B6D4C">
              <w:rPr>
                <w:lang w:eastAsia="el-GR"/>
              </w:rPr>
              <w:t xml:space="preserve"> </w:t>
            </w:r>
          </w:p>
        </w:tc>
        <w:tc>
          <w:tcPr>
            <w:tcW w:w="4110" w:type="dxa"/>
            <w:vAlign w:val="center"/>
          </w:tcPr>
          <w:p w:rsidR="008B6D9B" w:rsidRPr="00CC3E2D" w:rsidRDefault="008B6D9B" w:rsidP="008B6D9B">
            <w:pPr>
              <w:spacing w:line="240" w:lineRule="auto"/>
              <w:jc w:val="left"/>
              <w:rPr>
                <w:lang w:eastAsia="el-GR"/>
              </w:rPr>
            </w:pPr>
          </w:p>
        </w:tc>
      </w:tr>
      <w:tr w:rsidR="00C142F4" w:rsidRPr="004A203C" w:rsidTr="00C1763E">
        <w:trPr>
          <w:trHeight w:val="66"/>
        </w:trPr>
        <w:tc>
          <w:tcPr>
            <w:tcW w:w="1843" w:type="dxa"/>
            <w:tcMar>
              <w:top w:w="0" w:type="dxa"/>
              <w:left w:w="57" w:type="dxa"/>
              <w:bottom w:w="0" w:type="dxa"/>
              <w:right w:w="57" w:type="dxa"/>
            </w:tcMar>
            <w:hideMark/>
          </w:tcPr>
          <w:p w:rsidR="00C142F4" w:rsidRPr="004A203C" w:rsidRDefault="00C142F4">
            <w:pPr>
              <w:pStyle w:val="0diag"/>
              <w:jc w:val="left"/>
              <w:rPr>
                <w:rFonts w:cs="Calibri"/>
                <w:b/>
                <w:szCs w:val="22"/>
                <w:lang w:val="el-GR"/>
              </w:rPr>
            </w:pPr>
            <w:r w:rsidRPr="004A203C">
              <w:rPr>
                <w:rFonts w:cs="Calibri"/>
                <w:b/>
                <w:szCs w:val="22"/>
                <w:lang w:val="el-GR"/>
              </w:rPr>
              <w:t>Διαδικασία Ανάθεσης</w:t>
            </w:r>
          </w:p>
        </w:tc>
        <w:tc>
          <w:tcPr>
            <w:tcW w:w="7796" w:type="dxa"/>
            <w:gridSpan w:val="2"/>
            <w:tcMar>
              <w:top w:w="0" w:type="dxa"/>
              <w:left w:w="57" w:type="dxa"/>
              <w:bottom w:w="0" w:type="dxa"/>
              <w:right w:w="57" w:type="dxa"/>
            </w:tcMar>
            <w:hideMark/>
          </w:tcPr>
          <w:p w:rsidR="00C142F4" w:rsidRPr="004A203C" w:rsidRDefault="00186A79" w:rsidP="00186A79">
            <w:pPr>
              <w:pStyle w:val="0diag"/>
              <w:jc w:val="left"/>
              <w:rPr>
                <w:rFonts w:cs="Calibri"/>
                <w:szCs w:val="22"/>
                <w:lang w:val="el-GR"/>
              </w:rPr>
            </w:pPr>
            <w:r w:rsidRPr="004A203C">
              <w:rPr>
                <w:rFonts w:cs="Calibri"/>
                <w:szCs w:val="22"/>
                <w:lang w:val="el-GR"/>
              </w:rPr>
              <w:t>Ά</w:t>
            </w:r>
            <w:r w:rsidR="00C142F4" w:rsidRPr="004A203C">
              <w:rPr>
                <w:rFonts w:cs="Calibri"/>
                <w:szCs w:val="22"/>
                <w:lang w:val="el-GR"/>
              </w:rPr>
              <w:t>ρθρο 118 «Απευθείας ανάθεση» του ν. 4412/2016</w:t>
            </w:r>
            <w:r w:rsidR="00E8532A">
              <w:rPr>
                <w:rFonts w:cs="Calibri"/>
                <w:szCs w:val="22"/>
                <w:lang w:val="el-GR"/>
              </w:rPr>
              <w:t>, όπως τροποποιήθηκε και ισχύει</w:t>
            </w:r>
            <w:r w:rsidR="00C142F4" w:rsidRPr="004A203C">
              <w:rPr>
                <w:rFonts w:cs="Calibri"/>
                <w:szCs w:val="22"/>
                <w:lang w:val="el-GR"/>
              </w:rPr>
              <w:t>.</w:t>
            </w:r>
          </w:p>
        </w:tc>
      </w:tr>
      <w:tr w:rsidR="00C142F4" w:rsidRPr="004A203C" w:rsidTr="00C1763E">
        <w:trPr>
          <w:trHeight w:val="66"/>
        </w:trPr>
        <w:tc>
          <w:tcPr>
            <w:tcW w:w="1843" w:type="dxa"/>
            <w:tcMar>
              <w:top w:w="0" w:type="dxa"/>
              <w:left w:w="57" w:type="dxa"/>
              <w:bottom w:w="0" w:type="dxa"/>
              <w:right w:w="57" w:type="dxa"/>
            </w:tcMar>
            <w:hideMark/>
          </w:tcPr>
          <w:p w:rsidR="00C142F4" w:rsidRPr="004A203C" w:rsidRDefault="00C142F4">
            <w:pPr>
              <w:pStyle w:val="0diag"/>
              <w:jc w:val="left"/>
              <w:rPr>
                <w:rFonts w:cs="Calibri"/>
                <w:b/>
                <w:szCs w:val="22"/>
                <w:lang w:val="el-GR"/>
              </w:rPr>
            </w:pPr>
            <w:r w:rsidRPr="004A203C">
              <w:rPr>
                <w:rFonts w:cs="Calibri"/>
                <w:b/>
                <w:szCs w:val="22"/>
                <w:lang w:val="el-GR"/>
              </w:rPr>
              <w:t>Κριτήριο Ανάθεσης</w:t>
            </w:r>
          </w:p>
        </w:tc>
        <w:tc>
          <w:tcPr>
            <w:tcW w:w="7796" w:type="dxa"/>
            <w:gridSpan w:val="2"/>
            <w:tcMar>
              <w:top w:w="0" w:type="dxa"/>
              <w:left w:w="57" w:type="dxa"/>
              <w:bottom w:w="0" w:type="dxa"/>
              <w:right w:w="57" w:type="dxa"/>
            </w:tcMar>
            <w:hideMark/>
          </w:tcPr>
          <w:p w:rsidR="00C142F4" w:rsidRPr="00B26441" w:rsidRDefault="00C142F4" w:rsidP="00B26441">
            <w:pPr>
              <w:pStyle w:val="0diag"/>
              <w:jc w:val="left"/>
              <w:rPr>
                <w:rFonts w:cs="Calibri"/>
                <w:color w:val="auto"/>
                <w:szCs w:val="22"/>
                <w:lang w:val="el-GR"/>
              </w:rPr>
            </w:pPr>
            <w:r w:rsidRPr="00B26441">
              <w:rPr>
                <w:rFonts w:cs="Calibri"/>
                <w:color w:val="auto"/>
                <w:szCs w:val="22"/>
                <w:lang w:val="el-GR"/>
              </w:rPr>
              <w:t>H πλέον συμφέρουσα από οικονομική άποψη προσφορά,</w:t>
            </w:r>
            <w:r w:rsidR="00B26441" w:rsidRPr="00B26441">
              <w:rPr>
                <w:rFonts w:cs="Calibri"/>
                <w:color w:val="auto"/>
                <w:szCs w:val="22"/>
                <w:lang w:val="el-GR"/>
              </w:rPr>
              <w:t xml:space="preserve"> μόνο βάσει τιμής</w:t>
            </w:r>
            <w:r w:rsidR="00175D66">
              <w:rPr>
                <w:rFonts w:cs="Calibri"/>
                <w:color w:val="auto"/>
                <w:szCs w:val="22"/>
                <w:lang w:val="el-GR"/>
              </w:rPr>
              <w:t>.</w:t>
            </w:r>
            <w:r w:rsidR="00FC79F4" w:rsidRPr="00B26441">
              <w:rPr>
                <w:rFonts w:cs="Calibri"/>
                <w:color w:val="auto"/>
                <w:szCs w:val="22"/>
                <w:vertAlign w:val="superscript"/>
                <w:lang w:val="el-GR"/>
              </w:rPr>
              <w:t>[</w:t>
            </w:r>
            <w:r w:rsidR="003E6BC7" w:rsidRPr="00B26441">
              <w:rPr>
                <w:rFonts w:eastAsia="Arial" w:cs="Calibri"/>
                <w:color w:val="auto"/>
                <w:szCs w:val="22"/>
                <w:vertAlign w:val="superscript"/>
                <w:lang w:val="el-GR" w:bidi="ar-SA"/>
              </w:rPr>
              <w:footnoteReference w:id="12"/>
            </w:r>
            <w:r w:rsidR="00FC79F4" w:rsidRPr="00B26441">
              <w:rPr>
                <w:rFonts w:cs="Calibri"/>
                <w:color w:val="auto"/>
                <w:szCs w:val="22"/>
                <w:vertAlign w:val="superscript"/>
                <w:lang w:val="el-GR"/>
              </w:rPr>
              <w:t>]</w:t>
            </w:r>
          </w:p>
        </w:tc>
      </w:tr>
      <w:tr w:rsidR="00C142F4" w:rsidRPr="004A203C" w:rsidTr="00C1763E">
        <w:trPr>
          <w:trHeight w:val="287"/>
        </w:trPr>
        <w:tc>
          <w:tcPr>
            <w:tcW w:w="1843" w:type="dxa"/>
            <w:tcMar>
              <w:top w:w="0" w:type="dxa"/>
              <w:left w:w="57" w:type="dxa"/>
              <w:bottom w:w="0" w:type="dxa"/>
              <w:right w:w="57" w:type="dxa"/>
            </w:tcMar>
            <w:hideMark/>
          </w:tcPr>
          <w:p w:rsidR="00C142F4" w:rsidRPr="004A203C" w:rsidRDefault="00C142F4">
            <w:pPr>
              <w:pStyle w:val="0diag"/>
              <w:jc w:val="left"/>
              <w:rPr>
                <w:rFonts w:cs="Calibri"/>
                <w:b/>
                <w:szCs w:val="22"/>
                <w:lang w:val="el-GR"/>
              </w:rPr>
            </w:pPr>
            <w:r w:rsidRPr="004A203C">
              <w:rPr>
                <w:rFonts w:cs="Calibri"/>
                <w:b/>
                <w:szCs w:val="22"/>
                <w:lang w:val="el-GR"/>
              </w:rPr>
              <w:t>Υποβολή προσφορών</w:t>
            </w:r>
          </w:p>
        </w:tc>
        <w:tc>
          <w:tcPr>
            <w:tcW w:w="7796" w:type="dxa"/>
            <w:gridSpan w:val="2"/>
            <w:tcMar>
              <w:top w:w="0" w:type="dxa"/>
              <w:left w:w="57" w:type="dxa"/>
              <w:bottom w:w="0" w:type="dxa"/>
              <w:right w:w="57" w:type="dxa"/>
            </w:tcMar>
            <w:hideMark/>
          </w:tcPr>
          <w:p w:rsidR="00C142F4" w:rsidRPr="004A203C" w:rsidRDefault="00C142F4" w:rsidP="005D607E">
            <w:pPr>
              <w:pStyle w:val="0diag"/>
              <w:jc w:val="left"/>
              <w:rPr>
                <w:rFonts w:cs="Calibri"/>
                <w:szCs w:val="22"/>
                <w:lang w:val="el-GR"/>
              </w:rPr>
            </w:pPr>
            <w:r w:rsidRPr="004A203C">
              <w:rPr>
                <w:rFonts w:cs="Calibri"/>
                <w:szCs w:val="22"/>
                <w:lang w:val="el-GR"/>
              </w:rPr>
              <w:t xml:space="preserve">Με </w:t>
            </w:r>
            <w:r w:rsidRPr="004A203C">
              <w:rPr>
                <w:rFonts w:cs="Calibri"/>
                <w:szCs w:val="22"/>
                <w:lang w:val="en-US"/>
              </w:rPr>
              <w:t>email</w:t>
            </w:r>
            <w:r w:rsidRPr="004A203C">
              <w:rPr>
                <w:rFonts w:cs="Calibri"/>
                <w:szCs w:val="22"/>
                <w:lang w:val="el-GR"/>
              </w:rPr>
              <w:t xml:space="preserve"> στη διεύθυνση ηλεκτρονικής αλληλογραφίας</w:t>
            </w:r>
            <w:r w:rsidRPr="003C21C3">
              <w:rPr>
                <w:rFonts w:cs="Calibri"/>
                <w:color w:val="548DD4" w:themeColor="text2" w:themeTint="99"/>
                <w:szCs w:val="22"/>
                <w:lang w:val="el-GR"/>
              </w:rPr>
              <w:t xml:space="preserve">: </w:t>
            </w:r>
            <w:hyperlink r:id="rId9" w:history="1">
              <w:r w:rsidR="004B205A" w:rsidRPr="003C21C3">
                <w:rPr>
                  <w:rStyle w:val="-"/>
                  <w:rFonts w:cs="Calibri"/>
                  <w:i/>
                  <w:color w:val="548DD4" w:themeColor="text2" w:themeTint="99"/>
                  <w:szCs w:val="22"/>
                  <w:lang w:val="el-GR"/>
                </w:rPr>
                <w:t>________@</w:t>
              </w:r>
              <w:proofErr w:type="spellStart"/>
              <w:r w:rsidR="004B205A" w:rsidRPr="003C21C3">
                <w:rPr>
                  <w:rStyle w:val="-"/>
                  <w:rFonts w:cs="Calibri"/>
                  <w:i/>
                  <w:color w:val="548DD4" w:themeColor="text2" w:themeTint="99"/>
                  <w:szCs w:val="22"/>
                  <w:lang w:val="en-US"/>
                </w:rPr>
                <w:t>uniwa</w:t>
              </w:r>
              <w:proofErr w:type="spellEnd"/>
              <w:r w:rsidR="004B205A" w:rsidRPr="003C21C3">
                <w:rPr>
                  <w:rStyle w:val="-"/>
                  <w:rFonts w:cs="Calibri"/>
                  <w:i/>
                  <w:color w:val="548DD4" w:themeColor="text2" w:themeTint="99"/>
                  <w:szCs w:val="22"/>
                  <w:lang w:val="el-GR"/>
                </w:rPr>
                <w:t>.</w:t>
              </w:r>
              <w:r w:rsidR="004B205A" w:rsidRPr="003C21C3">
                <w:rPr>
                  <w:rStyle w:val="-"/>
                  <w:rFonts w:cs="Calibri"/>
                  <w:i/>
                  <w:color w:val="548DD4" w:themeColor="text2" w:themeTint="99"/>
                  <w:szCs w:val="22"/>
                  <w:lang w:val="en-US"/>
                </w:rPr>
                <w:t>gr</w:t>
              </w:r>
            </w:hyperlink>
          </w:p>
          <w:p w:rsidR="004B205A" w:rsidRPr="0063244D" w:rsidRDefault="00C142F4" w:rsidP="004B205A">
            <w:pPr>
              <w:pStyle w:val="0diag"/>
              <w:jc w:val="left"/>
              <w:rPr>
                <w:rFonts w:cs="Calibri"/>
                <w:i/>
                <w:color w:val="548DD4" w:themeColor="text2" w:themeTint="99"/>
                <w:szCs w:val="22"/>
                <w:lang w:val="el-GR"/>
              </w:rPr>
            </w:pPr>
            <w:r w:rsidRPr="0063244D">
              <w:rPr>
                <w:rFonts w:cs="Calibri"/>
                <w:i/>
                <w:color w:val="548DD4" w:themeColor="text2" w:themeTint="99"/>
                <w:szCs w:val="22"/>
                <w:lang w:val="el-GR"/>
              </w:rPr>
              <w:t>ή/και</w:t>
            </w:r>
            <w:r w:rsidR="004B205A" w:rsidRPr="0063244D">
              <w:rPr>
                <w:rFonts w:cs="Calibri"/>
                <w:i/>
                <w:color w:val="548DD4" w:themeColor="text2" w:themeTint="99"/>
                <w:szCs w:val="22"/>
                <w:lang w:val="el-GR"/>
              </w:rPr>
              <w:t xml:space="preserve"> </w:t>
            </w:r>
          </w:p>
          <w:p w:rsidR="00C142F4" w:rsidRPr="004A203C" w:rsidRDefault="00C142F4" w:rsidP="004B205A">
            <w:pPr>
              <w:pStyle w:val="0diag"/>
              <w:jc w:val="left"/>
              <w:rPr>
                <w:rFonts w:cs="Calibri"/>
                <w:szCs w:val="22"/>
                <w:lang w:val="el-GR"/>
              </w:rPr>
            </w:pPr>
            <w:r w:rsidRPr="0063244D">
              <w:rPr>
                <w:rFonts w:cs="Calibri"/>
                <w:i/>
                <w:color w:val="548DD4" w:themeColor="text2" w:themeTint="99"/>
                <w:szCs w:val="22"/>
                <w:lang w:val="el-GR"/>
              </w:rPr>
              <w:t>Σε έντυπη μορφή</w:t>
            </w:r>
            <w:r w:rsidRPr="0063244D">
              <w:rPr>
                <w:rFonts w:cs="Calibri"/>
                <w:color w:val="548DD4" w:themeColor="text2" w:themeTint="99"/>
                <w:szCs w:val="22"/>
                <w:lang w:val="el-GR"/>
              </w:rPr>
              <w:t xml:space="preserve">: </w:t>
            </w:r>
            <w:r w:rsidRPr="0063244D">
              <w:rPr>
                <w:rFonts w:cs="Calibri"/>
                <w:i/>
                <w:color w:val="548DD4" w:themeColor="text2" w:themeTint="99"/>
                <w:szCs w:val="22"/>
                <w:lang w:val="el-GR"/>
              </w:rPr>
              <w:t>….τόπος παράδοσης/υπεύθυνος παραλαβής…</w:t>
            </w:r>
          </w:p>
        </w:tc>
      </w:tr>
      <w:tr w:rsidR="00C142F4" w:rsidRPr="004A203C" w:rsidTr="00C1763E">
        <w:trPr>
          <w:trHeight w:val="472"/>
        </w:trPr>
        <w:tc>
          <w:tcPr>
            <w:tcW w:w="1843" w:type="dxa"/>
            <w:tcMar>
              <w:top w:w="0" w:type="dxa"/>
              <w:left w:w="57" w:type="dxa"/>
              <w:bottom w:w="0" w:type="dxa"/>
              <w:right w:w="57" w:type="dxa"/>
            </w:tcMar>
            <w:hideMark/>
          </w:tcPr>
          <w:p w:rsidR="00C142F4" w:rsidRPr="004A203C" w:rsidRDefault="00C142F4" w:rsidP="00C142F4">
            <w:pPr>
              <w:pStyle w:val="0diag"/>
              <w:jc w:val="left"/>
              <w:rPr>
                <w:rFonts w:cs="Calibri"/>
                <w:b/>
                <w:szCs w:val="22"/>
                <w:lang w:val="el-GR"/>
              </w:rPr>
            </w:pPr>
            <w:r w:rsidRPr="004A203C">
              <w:rPr>
                <w:rFonts w:cs="Calibri"/>
                <w:b/>
                <w:szCs w:val="22"/>
                <w:lang w:val="el-GR"/>
              </w:rPr>
              <w:t>Καταληκτική ημερομηνία υποβολής προσφορών</w:t>
            </w:r>
          </w:p>
        </w:tc>
        <w:tc>
          <w:tcPr>
            <w:tcW w:w="7796" w:type="dxa"/>
            <w:gridSpan w:val="2"/>
            <w:tcMar>
              <w:top w:w="0" w:type="dxa"/>
              <w:left w:w="57" w:type="dxa"/>
              <w:bottom w:w="0" w:type="dxa"/>
              <w:right w:w="57" w:type="dxa"/>
            </w:tcMar>
            <w:hideMark/>
          </w:tcPr>
          <w:p w:rsidR="00C142F4" w:rsidRPr="004D7D05" w:rsidRDefault="00905202" w:rsidP="005D0101">
            <w:pPr>
              <w:pStyle w:val="0diag"/>
              <w:jc w:val="left"/>
              <w:rPr>
                <w:rFonts w:cs="Calibri"/>
                <w:szCs w:val="22"/>
                <w:lang w:val="el-GR"/>
              </w:rPr>
            </w:pPr>
            <w:r w:rsidRPr="004D7D05">
              <w:rPr>
                <w:rFonts w:cs="Calibri"/>
                <w:szCs w:val="22"/>
                <w:lang w:val="el-GR"/>
              </w:rPr>
              <w:t>……ολογράφως…. (αριθμητικά) …</w:t>
            </w:r>
            <w:r w:rsidR="006649E9">
              <w:rPr>
                <w:rFonts w:cs="Calibri"/>
                <w:szCs w:val="22"/>
                <w:lang w:val="el-GR"/>
              </w:rPr>
              <w:t>…</w:t>
            </w:r>
            <w:r w:rsidRPr="004D7D05">
              <w:rPr>
                <w:rFonts w:cs="Calibri"/>
                <w:szCs w:val="22"/>
                <w:lang w:val="el-GR"/>
              </w:rPr>
              <w:t xml:space="preserve"> ημέρες </w:t>
            </w:r>
            <w:r w:rsidR="004D7D05" w:rsidRPr="004D7D05">
              <w:rPr>
                <w:rFonts w:cs="Calibri"/>
                <w:szCs w:val="22"/>
                <w:lang w:val="el-GR"/>
              </w:rPr>
              <w:t>μετά την</w:t>
            </w:r>
            <w:r w:rsidRPr="004D7D05">
              <w:rPr>
                <w:rFonts w:cs="Calibri"/>
                <w:szCs w:val="22"/>
                <w:lang w:val="el-GR"/>
              </w:rPr>
              <w:t xml:space="preserve"> ανάρτηση της παρούσας πρόσκλησης στο ΚΗΜΔΗΣ</w:t>
            </w:r>
            <w:r w:rsidR="004D7D05" w:rsidRPr="004D7D05">
              <w:rPr>
                <w:rFonts w:cs="Calibri"/>
                <w:szCs w:val="22"/>
                <w:lang w:val="el-GR"/>
              </w:rPr>
              <w:t>.</w:t>
            </w:r>
            <w:r w:rsidR="00324AA0">
              <w:rPr>
                <w:rFonts w:cs="Calibri"/>
                <w:szCs w:val="22"/>
                <w:lang w:val="el-GR"/>
              </w:rPr>
              <w:t xml:space="preserve"> </w:t>
            </w:r>
            <w:r w:rsidR="00324AA0" w:rsidRPr="0063244D">
              <w:rPr>
                <w:rFonts w:cs="Calibri"/>
                <w:i/>
                <w:color w:val="548DD4" w:themeColor="text2" w:themeTint="99"/>
                <w:szCs w:val="22"/>
                <w:lang w:val="el-GR"/>
              </w:rPr>
              <w:t xml:space="preserve">[π.χ. </w:t>
            </w:r>
            <w:r w:rsidR="005D0101">
              <w:rPr>
                <w:rFonts w:cs="Calibri"/>
                <w:i/>
                <w:color w:val="548DD4" w:themeColor="text2" w:themeTint="99"/>
                <w:szCs w:val="22"/>
                <w:lang w:val="el-GR"/>
              </w:rPr>
              <w:t xml:space="preserve">πέντε </w:t>
            </w:r>
            <w:r w:rsidR="00324AA0" w:rsidRPr="0063244D">
              <w:rPr>
                <w:rFonts w:cs="Calibri"/>
                <w:i/>
                <w:color w:val="548DD4" w:themeColor="text2" w:themeTint="99"/>
                <w:szCs w:val="22"/>
                <w:lang w:val="el-GR"/>
              </w:rPr>
              <w:t>(</w:t>
            </w:r>
            <w:r w:rsidR="005D0101">
              <w:rPr>
                <w:rFonts w:cs="Calibri"/>
                <w:i/>
                <w:color w:val="548DD4" w:themeColor="text2" w:themeTint="99"/>
                <w:szCs w:val="22"/>
                <w:lang w:val="el-GR"/>
              </w:rPr>
              <w:t>5</w:t>
            </w:r>
            <w:r w:rsidR="00324AA0" w:rsidRPr="0063244D">
              <w:rPr>
                <w:rFonts w:cs="Calibri"/>
                <w:i/>
                <w:color w:val="548DD4" w:themeColor="text2" w:themeTint="99"/>
                <w:szCs w:val="22"/>
                <w:lang w:val="el-GR"/>
              </w:rPr>
              <w:t xml:space="preserve">) </w:t>
            </w:r>
            <w:r w:rsidR="001E6D00" w:rsidRPr="0063244D">
              <w:rPr>
                <w:rFonts w:cs="Calibri"/>
                <w:i/>
                <w:color w:val="548DD4" w:themeColor="text2" w:themeTint="99"/>
                <w:szCs w:val="22"/>
                <w:lang w:val="el-GR"/>
              </w:rPr>
              <w:t xml:space="preserve">εργάσιμες </w:t>
            </w:r>
            <w:r w:rsidR="00324AA0" w:rsidRPr="0063244D">
              <w:rPr>
                <w:rFonts w:cs="Calibri"/>
                <w:i/>
                <w:color w:val="548DD4" w:themeColor="text2" w:themeTint="99"/>
                <w:szCs w:val="22"/>
                <w:lang w:val="el-GR"/>
              </w:rPr>
              <w:t>ημέρες]</w:t>
            </w:r>
          </w:p>
        </w:tc>
      </w:tr>
      <w:tr w:rsidR="00C142F4" w:rsidRPr="004A203C" w:rsidTr="00C1763E">
        <w:trPr>
          <w:trHeight w:val="70"/>
        </w:trPr>
        <w:tc>
          <w:tcPr>
            <w:tcW w:w="1843" w:type="dxa"/>
            <w:tcMar>
              <w:top w:w="0" w:type="dxa"/>
              <w:left w:w="57" w:type="dxa"/>
              <w:bottom w:w="0" w:type="dxa"/>
              <w:right w:w="57" w:type="dxa"/>
            </w:tcMar>
            <w:hideMark/>
          </w:tcPr>
          <w:p w:rsidR="00C142F4" w:rsidRPr="004A203C" w:rsidRDefault="00C142F4">
            <w:pPr>
              <w:pStyle w:val="0diag"/>
              <w:jc w:val="left"/>
              <w:rPr>
                <w:rFonts w:cs="Calibri"/>
                <w:b/>
                <w:szCs w:val="22"/>
                <w:lang w:val="el-GR"/>
              </w:rPr>
            </w:pPr>
            <w:r w:rsidRPr="004A203C">
              <w:rPr>
                <w:rFonts w:cs="Calibri"/>
                <w:b/>
                <w:szCs w:val="22"/>
                <w:lang w:val="el-GR"/>
              </w:rPr>
              <w:t>Κρατήσεις</w:t>
            </w:r>
          </w:p>
        </w:tc>
        <w:tc>
          <w:tcPr>
            <w:tcW w:w="7796" w:type="dxa"/>
            <w:gridSpan w:val="2"/>
            <w:tcMar>
              <w:top w:w="0" w:type="dxa"/>
              <w:left w:w="57" w:type="dxa"/>
              <w:bottom w:w="0" w:type="dxa"/>
              <w:right w:w="57" w:type="dxa"/>
            </w:tcMar>
            <w:hideMark/>
          </w:tcPr>
          <w:p w:rsidR="0091518A" w:rsidRPr="001E6D00" w:rsidRDefault="0091518A" w:rsidP="0091518A">
            <w:pPr>
              <w:pStyle w:val="0diag"/>
              <w:ind w:left="284" w:hanging="284"/>
              <w:jc w:val="left"/>
              <w:rPr>
                <w:rFonts w:cs="Calibri"/>
                <w:szCs w:val="22"/>
                <w:lang w:val="el-GR"/>
              </w:rPr>
            </w:pPr>
            <w:r w:rsidRPr="001E6D00">
              <w:rPr>
                <w:rFonts w:cs="Calibri"/>
                <w:szCs w:val="22"/>
                <w:lang w:val="el-GR"/>
              </w:rPr>
              <w:t>α)</w:t>
            </w:r>
            <w:r w:rsidRPr="001E6D00">
              <w:rPr>
                <w:rFonts w:cs="Calibri"/>
                <w:szCs w:val="22"/>
                <w:lang w:val="el-GR"/>
              </w:rPr>
              <w:tab/>
              <w:t>0,07% επί της καθαρής συμβατικής αξίας, υπέρ της Ενιαίας Ανεξάρτητης Αρχής Δημοσίων Συμβάσεων (Ε.Α.Α.ΔΗ.ΣΥ.).</w:t>
            </w:r>
          </w:p>
          <w:p w:rsidR="0091518A" w:rsidRPr="00E17154" w:rsidRDefault="0091518A" w:rsidP="0091518A">
            <w:pPr>
              <w:pStyle w:val="0diag"/>
              <w:ind w:left="284" w:hanging="284"/>
              <w:jc w:val="left"/>
              <w:rPr>
                <w:rFonts w:cs="Calibri"/>
                <w:szCs w:val="22"/>
                <w:lang w:val="el-GR"/>
              </w:rPr>
            </w:pPr>
            <w:r w:rsidRPr="001E6D00">
              <w:rPr>
                <w:rFonts w:cs="Calibri"/>
                <w:szCs w:val="22"/>
                <w:lang w:val="el-GR"/>
              </w:rPr>
              <w:t>β)</w:t>
            </w:r>
            <w:r w:rsidRPr="001E6D00">
              <w:rPr>
                <w:rFonts w:cs="Calibri"/>
                <w:szCs w:val="22"/>
                <w:lang w:val="el-GR"/>
              </w:rPr>
              <w:tab/>
              <w:t>0,06% επί της καθαρής συμβατικής αξίας, υπέρ της Αρχής Εξέτασης Προδικαστικών Προσφυγών (Α.Ε.Π.Π.)</w:t>
            </w:r>
            <w:r>
              <w:rPr>
                <w:rFonts w:cs="Calibri"/>
                <w:szCs w:val="22"/>
                <w:lang w:val="el-GR"/>
              </w:rPr>
              <w:t>.</w:t>
            </w:r>
          </w:p>
          <w:p w:rsidR="002263CA" w:rsidRPr="00017A46" w:rsidRDefault="0091518A" w:rsidP="0091518A">
            <w:pPr>
              <w:pStyle w:val="0diag"/>
              <w:jc w:val="left"/>
              <w:rPr>
                <w:lang w:val="el-GR"/>
              </w:rPr>
            </w:pPr>
            <w:r>
              <w:rPr>
                <w:szCs w:val="22"/>
              </w:rPr>
              <w:t>Οι υπέρ τρίτων κρατήσεις υπόκεινται στο εκάστοτε ισχύον αναλογικό τέλος χαρτοσήμου και στην επ’ αυτού εισφορά υπέρ ΟΓΑ.</w:t>
            </w:r>
          </w:p>
        </w:tc>
      </w:tr>
      <w:tr w:rsidR="00C142F4" w:rsidRPr="004A203C" w:rsidTr="00C1763E">
        <w:trPr>
          <w:trHeight w:val="472"/>
        </w:trPr>
        <w:tc>
          <w:tcPr>
            <w:tcW w:w="1843" w:type="dxa"/>
            <w:tcMar>
              <w:top w:w="0" w:type="dxa"/>
              <w:left w:w="57" w:type="dxa"/>
              <w:bottom w:w="0" w:type="dxa"/>
              <w:right w:w="57" w:type="dxa"/>
            </w:tcMar>
            <w:hideMark/>
          </w:tcPr>
          <w:p w:rsidR="00C142F4" w:rsidRPr="004A203C" w:rsidRDefault="00C142F4">
            <w:pPr>
              <w:pStyle w:val="0diag"/>
              <w:jc w:val="left"/>
              <w:rPr>
                <w:rFonts w:cs="Calibri"/>
                <w:b/>
                <w:szCs w:val="22"/>
                <w:lang w:val="el-GR"/>
              </w:rPr>
            </w:pPr>
            <w:r w:rsidRPr="004A203C">
              <w:rPr>
                <w:rFonts w:cs="Calibri"/>
                <w:b/>
                <w:szCs w:val="22"/>
                <w:lang w:val="el-GR"/>
              </w:rPr>
              <w:t>Παρακράτηση φόρου άρθρου 64 Ν. 4172/2013</w:t>
            </w:r>
          </w:p>
        </w:tc>
        <w:tc>
          <w:tcPr>
            <w:tcW w:w="7796" w:type="dxa"/>
            <w:gridSpan w:val="2"/>
            <w:tcMar>
              <w:top w:w="0" w:type="dxa"/>
              <w:left w:w="57" w:type="dxa"/>
              <w:bottom w:w="0" w:type="dxa"/>
              <w:right w:w="57" w:type="dxa"/>
            </w:tcMar>
            <w:hideMark/>
          </w:tcPr>
          <w:p w:rsidR="00F42CDD" w:rsidRPr="001E6D00" w:rsidRDefault="00C142F4" w:rsidP="00F42CDD">
            <w:pPr>
              <w:pStyle w:val="0diag"/>
              <w:jc w:val="left"/>
              <w:rPr>
                <w:rFonts w:cs="Calibri"/>
                <w:i/>
                <w:color w:val="548DD4"/>
                <w:szCs w:val="22"/>
                <w:lang w:val="el-GR"/>
              </w:rPr>
            </w:pPr>
            <w:r w:rsidRPr="001E6D00">
              <w:rPr>
                <w:rFonts w:cs="Calibri"/>
                <w:szCs w:val="22"/>
                <w:lang w:val="el-GR"/>
              </w:rPr>
              <w:t>4% επί της καθαρής συμβατικής αξίας</w:t>
            </w:r>
            <w:r w:rsidR="00F42CDD" w:rsidRPr="001E6D00">
              <w:rPr>
                <w:rFonts w:cs="Calibri"/>
                <w:szCs w:val="22"/>
                <w:lang w:val="el-GR"/>
              </w:rPr>
              <w:t xml:space="preserve"> </w:t>
            </w:r>
            <w:r w:rsidR="00F42CDD" w:rsidRPr="001E6D00">
              <w:rPr>
                <w:rFonts w:cs="Calibri"/>
                <w:i/>
                <w:color w:val="548DD4"/>
                <w:szCs w:val="22"/>
                <w:lang w:val="el-GR"/>
              </w:rPr>
              <w:t xml:space="preserve">[για </w:t>
            </w:r>
            <w:r w:rsidR="00017A46">
              <w:rPr>
                <w:rFonts w:cs="Calibri"/>
                <w:i/>
                <w:color w:val="548DD4"/>
                <w:szCs w:val="22"/>
                <w:lang w:val="el-GR"/>
              </w:rPr>
              <w:t>λοιπά αγαθά</w:t>
            </w:r>
            <w:r w:rsidR="00F42CDD" w:rsidRPr="001E6D00">
              <w:rPr>
                <w:rFonts w:cs="Calibri"/>
                <w:i/>
                <w:color w:val="548DD4"/>
                <w:szCs w:val="22"/>
                <w:lang w:val="el-GR"/>
              </w:rPr>
              <w:t>]</w:t>
            </w:r>
          </w:p>
          <w:p w:rsidR="00C142F4" w:rsidRPr="001E6D00" w:rsidRDefault="00C142F4" w:rsidP="00E97D33">
            <w:pPr>
              <w:pStyle w:val="0diag"/>
              <w:jc w:val="left"/>
              <w:rPr>
                <w:rFonts w:cs="Calibri"/>
                <w:i/>
                <w:color w:val="548DD4"/>
                <w:szCs w:val="22"/>
                <w:lang w:val="el-GR"/>
              </w:rPr>
            </w:pPr>
            <w:r w:rsidRPr="001E6D00">
              <w:rPr>
                <w:rFonts w:cs="Calibri"/>
                <w:szCs w:val="22"/>
                <w:lang w:val="el-GR"/>
              </w:rPr>
              <w:t xml:space="preserve"> </w:t>
            </w:r>
            <w:r w:rsidRPr="001E6D00">
              <w:rPr>
                <w:rFonts w:cs="Calibri"/>
                <w:i/>
                <w:color w:val="548DD4"/>
                <w:szCs w:val="22"/>
                <w:lang w:val="el-GR"/>
              </w:rPr>
              <w:t>ή/και</w:t>
            </w:r>
          </w:p>
          <w:p w:rsidR="00C142F4" w:rsidRPr="001E6D00" w:rsidRDefault="00C142F4" w:rsidP="00017A46">
            <w:pPr>
              <w:pStyle w:val="0diag"/>
              <w:jc w:val="left"/>
              <w:rPr>
                <w:rFonts w:cs="Calibri"/>
                <w:szCs w:val="22"/>
                <w:lang w:val="el-GR"/>
              </w:rPr>
            </w:pPr>
            <w:r w:rsidRPr="001E6D00">
              <w:rPr>
                <w:rFonts w:cs="Calibri"/>
                <w:szCs w:val="22"/>
                <w:lang w:val="el-GR"/>
              </w:rPr>
              <w:t>8% επί της καθαρής συμβατικής αξίας</w:t>
            </w:r>
            <w:r w:rsidR="00F42CDD" w:rsidRPr="001E6D00">
              <w:rPr>
                <w:rFonts w:cs="Calibri"/>
                <w:szCs w:val="22"/>
                <w:lang w:val="el-GR"/>
              </w:rPr>
              <w:t xml:space="preserve"> </w:t>
            </w:r>
            <w:r w:rsidR="00F42CDD" w:rsidRPr="001E6D00">
              <w:rPr>
                <w:rFonts w:cs="Calibri"/>
                <w:i/>
                <w:color w:val="548DD4"/>
                <w:szCs w:val="22"/>
                <w:lang w:val="el-GR"/>
              </w:rPr>
              <w:t xml:space="preserve">[για </w:t>
            </w:r>
            <w:r w:rsidR="00017A46">
              <w:rPr>
                <w:rFonts w:cs="Calibri"/>
                <w:i/>
                <w:color w:val="548DD4"/>
                <w:szCs w:val="22"/>
                <w:lang w:val="el-GR"/>
              </w:rPr>
              <w:t>την παροχή υπηρεσιών</w:t>
            </w:r>
            <w:r w:rsidR="00F42CDD" w:rsidRPr="001E6D00">
              <w:rPr>
                <w:rFonts w:cs="Calibri"/>
                <w:i/>
                <w:color w:val="548DD4"/>
                <w:szCs w:val="22"/>
                <w:lang w:val="el-GR"/>
              </w:rPr>
              <w:t>]</w:t>
            </w:r>
          </w:p>
        </w:tc>
      </w:tr>
      <w:tr w:rsidR="00C142F4" w:rsidRPr="004A203C" w:rsidTr="00C1763E">
        <w:trPr>
          <w:trHeight w:val="472"/>
        </w:trPr>
        <w:tc>
          <w:tcPr>
            <w:tcW w:w="1843" w:type="dxa"/>
            <w:tcMar>
              <w:top w:w="0" w:type="dxa"/>
              <w:left w:w="57" w:type="dxa"/>
              <w:bottom w:w="0" w:type="dxa"/>
              <w:right w:w="57" w:type="dxa"/>
            </w:tcMar>
            <w:hideMark/>
          </w:tcPr>
          <w:p w:rsidR="00C142F4" w:rsidRPr="004A203C" w:rsidRDefault="00C142F4">
            <w:pPr>
              <w:pStyle w:val="0diag"/>
              <w:jc w:val="left"/>
              <w:rPr>
                <w:rFonts w:cs="Calibri"/>
                <w:b/>
                <w:szCs w:val="22"/>
                <w:lang w:val="el-GR"/>
              </w:rPr>
            </w:pPr>
            <w:r w:rsidRPr="004A203C">
              <w:rPr>
                <w:rFonts w:cs="Calibri"/>
                <w:b/>
                <w:szCs w:val="22"/>
                <w:lang w:val="el-GR"/>
              </w:rPr>
              <w:t>Χρόνος και τόπος παράδοσης ειδών</w:t>
            </w:r>
          </w:p>
        </w:tc>
        <w:tc>
          <w:tcPr>
            <w:tcW w:w="7796" w:type="dxa"/>
            <w:gridSpan w:val="2"/>
            <w:tcMar>
              <w:top w:w="0" w:type="dxa"/>
              <w:left w:w="57" w:type="dxa"/>
              <w:bottom w:w="0" w:type="dxa"/>
              <w:right w:w="57" w:type="dxa"/>
            </w:tcMar>
            <w:hideMark/>
          </w:tcPr>
          <w:p w:rsidR="00C142F4" w:rsidRPr="001E6D00" w:rsidRDefault="00C142F4" w:rsidP="00414E65">
            <w:pPr>
              <w:pStyle w:val="0diag"/>
              <w:rPr>
                <w:rFonts w:cs="Calibri"/>
                <w:szCs w:val="22"/>
                <w:lang w:val="el-GR"/>
              </w:rPr>
            </w:pPr>
            <w:r w:rsidRPr="001E6D00">
              <w:rPr>
                <w:rFonts w:cs="Calibri"/>
                <w:szCs w:val="22"/>
                <w:lang w:val="el-GR"/>
              </w:rPr>
              <w:t>Τα ζητούμενα είδη</w:t>
            </w:r>
            <w:r w:rsidR="001535A4" w:rsidRPr="001E6D00">
              <w:rPr>
                <w:rFonts w:cs="Calibri"/>
                <w:szCs w:val="22"/>
                <w:lang w:val="el-GR"/>
              </w:rPr>
              <w:t xml:space="preserve"> / υπηρεσίες</w:t>
            </w:r>
            <w:r w:rsidRPr="001E6D00">
              <w:rPr>
                <w:rFonts w:cs="Calibri"/>
                <w:szCs w:val="22"/>
                <w:lang w:val="el-GR"/>
              </w:rPr>
              <w:t xml:space="preserve"> θα πρέπει να παραδοθούν </w:t>
            </w:r>
            <w:r w:rsidRPr="0063244D">
              <w:rPr>
                <w:rFonts w:cs="Calibri"/>
                <w:color w:val="548DD4" w:themeColor="text2" w:themeTint="99"/>
                <w:szCs w:val="22"/>
                <w:lang w:val="el-GR"/>
              </w:rPr>
              <w:t>……</w:t>
            </w:r>
            <w:r w:rsidR="00B12845" w:rsidRPr="0063244D">
              <w:rPr>
                <w:rFonts w:cs="Calibri"/>
                <w:color w:val="548DD4" w:themeColor="text2" w:themeTint="99"/>
                <w:szCs w:val="22"/>
                <w:lang w:val="el-GR"/>
              </w:rPr>
              <w:t xml:space="preserve"> </w:t>
            </w:r>
            <w:r w:rsidRPr="0063244D">
              <w:rPr>
                <w:rFonts w:cs="Calibri"/>
                <w:color w:val="548DD4" w:themeColor="text2" w:themeTint="99"/>
                <w:szCs w:val="22"/>
                <w:lang w:val="el-GR"/>
              </w:rPr>
              <w:t>τόπος</w:t>
            </w:r>
            <w:r w:rsidR="00572B2F" w:rsidRPr="0063244D">
              <w:rPr>
                <w:rFonts w:cs="Calibri"/>
                <w:color w:val="548DD4" w:themeColor="text2" w:themeTint="99"/>
                <w:szCs w:val="22"/>
                <w:lang w:val="el-GR"/>
              </w:rPr>
              <w:t>/χώρος</w:t>
            </w:r>
            <w:r w:rsidRPr="0063244D">
              <w:rPr>
                <w:rFonts w:cs="Calibri"/>
                <w:color w:val="548DD4" w:themeColor="text2" w:themeTint="99"/>
                <w:szCs w:val="22"/>
                <w:lang w:val="el-GR"/>
              </w:rPr>
              <w:t xml:space="preserve"> και </w:t>
            </w:r>
            <w:r w:rsidR="00B12845" w:rsidRPr="0063244D">
              <w:rPr>
                <w:rFonts w:cs="Calibri"/>
                <w:color w:val="548DD4" w:themeColor="text2" w:themeTint="99"/>
                <w:szCs w:val="22"/>
                <w:lang w:val="el-GR"/>
              </w:rPr>
              <w:t>τυχόν ιδιαίτερα στοιχεία παράδοσης</w:t>
            </w:r>
            <w:r w:rsidR="008B195C" w:rsidRPr="0063244D">
              <w:rPr>
                <w:rFonts w:cs="Calibri"/>
                <w:color w:val="548DD4" w:themeColor="text2" w:themeTint="99"/>
                <w:szCs w:val="22"/>
                <w:lang w:val="el-GR"/>
              </w:rPr>
              <w:t xml:space="preserve"> (π.χ. κατόπιν επικοινωνίας με συγκεκριμένο άτομο),….</w:t>
            </w:r>
            <w:r w:rsidRPr="0063244D">
              <w:rPr>
                <w:rFonts w:cs="Calibri"/>
                <w:color w:val="548DD4" w:themeColor="text2" w:themeTint="99"/>
                <w:szCs w:val="22"/>
                <w:lang w:val="el-GR"/>
              </w:rPr>
              <w:t>.</w:t>
            </w:r>
            <w:r w:rsidRPr="001E6D00">
              <w:rPr>
                <w:rFonts w:cs="Calibri"/>
                <w:szCs w:val="22"/>
                <w:lang w:val="el-GR"/>
              </w:rPr>
              <w:t xml:space="preserve"> </w:t>
            </w:r>
            <w:r w:rsidR="00085903" w:rsidRPr="001E6D00">
              <w:rPr>
                <w:rFonts w:cs="Calibri"/>
                <w:szCs w:val="22"/>
                <w:vertAlign w:val="superscript"/>
                <w:lang w:val="el-GR"/>
              </w:rPr>
              <w:t>[</w:t>
            </w:r>
            <w:r w:rsidRPr="001E6D00">
              <w:rPr>
                <w:rStyle w:val="a8"/>
                <w:rFonts w:cs="Calibri"/>
                <w:b/>
                <w:szCs w:val="22"/>
                <w:lang w:val="el-GR"/>
              </w:rPr>
              <w:footnoteReference w:id="13"/>
            </w:r>
            <w:r w:rsidR="00085903" w:rsidRPr="001E6D00">
              <w:rPr>
                <w:rFonts w:cs="Calibri"/>
                <w:szCs w:val="22"/>
                <w:vertAlign w:val="superscript"/>
                <w:lang w:val="el-GR"/>
              </w:rPr>
              <w:t>]</w:t>
            </w:r>
            <w:r w:rsidR="002372B8" w:rsidRPr="001E6D00">
              <w:rPr>
                <w:rFonts w:cs="Calibri"/>
                <w:szCs w:val="22"/>
                <w:lang w:val="el-GR"/>
              </w:rPr>
              <w:t xml:space="preserve"> </w:t>
            </w:r>
            <w:r w:rsidR="008B195C" w:rsidRPr="001E6D00">
              <w:rPr>
                <w:rFonts w:cs="Calibri"/>
                <w:szCs w:val="22"/>
                <w:lang w:val="el-GR"/>
              </w:rPr>
              <w:t xml:space="preserve">εντός …. ολογράφως (αριθμητικά) …. ημερών </w:t>
            </w:r>
            <w:r w:rsidR="002372B8" w:rsidRPr="001E6D00">
              <w:rPr>
                <w:rFonts w:cs="Calibri"/>
                <w:szCs w:val="22"/>
                <w:lang w:val="el-GR"/>
              </w:rPr>
              <w:t xml:space="preserve">μετά την ημερομηνία της </w:t>
            </w:r>
            <w:r w:rsidR="00885C89" w:rsidRPr="001E6D00">
              <w:rPr>
                <w:rFonts w:cs="Calibri"/>
                <w:szCs w:val="22"/>
                <w:lang w:val="el-GR"/>
              </w:rPr>
              <w:t xml:space="preserve">ανάρτησης της </w:t>
            </w:r>
            <w:r w:rsidR="002372B8" w:rsidRPr="001E6D00">
              <w:rPr>
                <w:rFonts w:cs="Calibri"/>
                <w:szCs w:val="22"/>
                <w:lang w:val="el-GR"/>
              </w:rPr>
              <w:t>απόφασης απευθείας ανάθεσης</w:t>
            </w:r>
            <w:r w:rsidR="00885C89" w:rsidRPr="001E6D00">
              <w:rPr>
                <w:rFonts w:cs="Calibri"/>
                <w:szCs w:val="22"/>
                <w:lang w:val="el-GR"/>
              </w:rPr>
              <w:t xml:space="preserve"> στο πρόγραμμα «Διαύγεια» και στο Κεντρικό Ηλεκτρονικό Μητρώο Δημοσίων συμβάσεων (Κ.Η.Μ.ΔΗ.Σ.)</w:t>
            </w:r>
            <w:r w:rsidR="002372B8" w:rsidRPr="001E6D00">
              <w:rPr>
                <w:rFonts w:cs="Calibri"/>
                <w:szCs w:val="22"/>
                <w:lang w:val="el-GR"/>
              </w:rPr>
              <w:t xml:space="preserve"> και την ενημέρωση του αναδόχου.</w:t>
            </w:r>
          </w:p>
        </w:tc>
      </w:tr>
    </w:tbl>
    <w:p w:rsidR="00C142F4" w:rsidRPr="004A203C" w:rsidRDefault="00C142F4" w:rsidP="002A5999">
      <w:pPr>
        <w:rPr>
          <w:b/>
        </w:rPr>
      </w:pPr>
    </w:p>
    <w:p w:rsidR="00C142F4" w:rsidRPr="004A203C" w:rsidRDefault="00C142F4" w:rsidP="002A5999">
      <w:pPr>
        <w:rPr>
          <w:b/>
        </w:rPr>
      </w:pPr>
      <w:r w:rsidRPr="004A203C">
        <w:rPr>
          <w:b/>
        </w:rPr>
        <w:t>Λοιποί όροι</w:t>
      </w:r>
    </w:p>
    <w:p w:rsidR="00B3541B" w:rsidRPr="00B3541B" w:rsidRDefault="00B3541B" w:rsidP="00C841C9">
      <w:pPr>
        <w:numPr>
          <w:ilvl w:val="0"/>
          <w:numId w:val="16"/>
        </w:numPr>
        <w:spacing w:before="120"/>
        <w:ind w:left="284" w:hanging="284"/>
        <w:contextualSpacing w:val="0"/>
        <w:rPr>
          <w:b/>
        </w:rPr>
      </w:pPr>
      <w:r w:rsidRPr="00B3541B">
        <w:rPr>
          <w:b/>
        </w:rPr>
        <w:t>Προσφορά</w:t>
      </w:r>
    </w:p>
    <w:p w:rsidR="00777826" w:rsidRPr="004A203C" w:rsidRDefault="00777826" w:rsidP="00777826">
      <w:pPr>
        <w:ind w:left="284"/>
      </w:pPr>
      <w:r w:rsidRPr="004A203C">
        <w:t>Η προσφορά</w:t>
      </w:r>
      <w:r w:rsidRPr="004A203C">
        <w:rPr>
          <w:vertAlign w:val="superscript"/>
        </w:rPr>
        <w:t>[</w:t>
      </w:r>
      <w:r w:rsidRPr="004A203C">
        <w:rPr>
          <w:rStyle w:val="a8"/>
          <w:b/>
        </w:rPr>
        <w:footnoteReference w:id="14"/>
      </w:r>
      <w:r w:rsidRPr="004A203C">
        <w:rPr>
          <w:vertAlign w:val="superscript"/>
        </w:rPr>
        <w:t>]</w:t>
      </w:r>
      <w:r w:rsidRPr="004A203C">
        <w:t xml:space="preserve"> </w:t>
      </w:r>
      <w:r w:rsidRPr="004A203C">
        <w:rPr>
          <w:i/>
          <w:color w:val="548DD4"/>
        </w:rPr>
        <w:t>θα πρέπει να συμπεριλαμβάνει το σύνολο των ζητούμενων ειδών</w:t>
      </w:r>
      <w:r>
        <w:rPr>
          <w:i/>
          <w:color w:val="548DD4"/>
        </w:rPr>
        <w:t xml:space="preserve"> / υπηρεσιών</w:t>
      </w:r>
      <w:r w:rsidRPr="004A203C">
        <w:t xml:space="preserve"> </w:t>
      </w:r>
      <w:r w:rsidRPr="004A203C">
        <w:rPr>
          <w:highlight w:val="yellow"/>
        </w:rPr>
        <w:t>ή</w:t>
      </w:r>
      <w:r w:rsidRPr="004A203C">
        <w:t xml:space="preserve"> </w:t>
      </w:r>
      <w:r w:rsidRPr="004A203C">
        <w:rPr>
          <w:i/>
          <w:color w:val="548DD4"/>
        </w:rPr>
        <w:t>μπορεί να συμπεριλαμβάνει ένα ή περισσότερα ή όλα τα ζητούμενα είδη</w:t>
      </w:r>
      <w:r>
        <w:rPr>
          <w:i/>
          <w:color w:val="548DD4"/>
        </w:rPr>
        <w:t xml:space="preserve"> / υπηρεσίες</w:t>
      </w:r>
      <w:r w:rsidRPr="004A203C">
        <w:rPr>
          <w:i/>
          <w:color w:val="548DD4"/>
        </w:rPr>
        <w:t>, αλλά πάντα για το σύνολο της ζητούμενης ποσότητας.</w:t>
      </w:r>
    </w:p>
    <w:p w:rsidR="00B3541B" w:rsidRDefault="00B3541B" w:rsidP="00B3541B">
      <w:pPr>
        <w:ind w:left="284"/>
      </w:pPr>
      <w:r>
        <w:t>Η προ</w:t>
      </w:r>
      <w:r w:rsidR="00777826">
        <w:t>σ</w:t>
      </w:r>
      <w:r>
        <w:t xml:space="preserve">φορά του οικονομικού φορέα θα πρέπει να έχει χρόνο ισχύος </w:t>
      </w:r>
      <w:r w:rsidR="00BD4766">
        <w:t>………</w:t>
      </w:r>
      <w:r w:rsidR="00BD4766" w:rsidRPr="00AE2689">
        <w:rPr>
          <w:i/>
          <w:color w:val="548DD4"/>
        </w:rPr>
        <w:t xml:space="preserve">[π.χ. </w:t>
      </w:r>
      <w:r w:rsidR="00885B85">
        <w:rPr>
          <w:i/>
          <w:color w:val="548DD4"/>
        </w:rPr>
        <w:t>σαράντα</w:t>
      </w:r>
      <w:r w:rsidRPr="00AE2689">
        <w:rPr>
          <w:i/>
          <w:color w:val="548DD4"/>
        </w:rPr>
        <w:t xml:space="preserve"> (</w:t>
      </w:r>
      <w:r w:rsidR="00885B85">
        <w:rPr>
          <w:i/>
          <w:color w:val="548DD4"/>
        </w:rPr>
        <w:t>40</w:t>
      </w:r>
      <w:r w:rsidRPr="00AE2689">
        <w:rPr>
          <w:i/>
          <w:color w:val="548DD4"/>
        </w:rPr>
        <w:t xml:space="preserve">) </w:t>
      </w:r>
      <w:r w:rsidR="00BD4766" w:rsidRPr="00AE2689">
        <w:rPr>
          <w:i/>
          <w:color w:val="548DD4"/>
        </w:rPr>
        <w:lastRenderedPageBreak/>
        <w:t xml:space="preserve">ημερολογιακές </w:t>
      </w:r>
      <w:r w:rsidRPr="00AE2689">
        <w:rPr>
          <w:i/>
          <w:color w:val="548DD4"/>
        </w:rPr>
        <w:t>ημέρες</w:t>
      </w:r>
      <w:r w:rsidR="00BD4766" w:rsidRPr="00AE2689">
        <w:rPr>
          <w:i/>
          <w:color w:val="548DD4"/>
        </w:rPr>
        <w:t>]</w:t>
      </w:r>
      <w:r w:rsidR="00BD4766">
        <w:t>……….</w:t>
      </w:r>
      <w:r>
        <w:t>, τουλάχιστον, από την επομένη της καταληκτικής ημερομηνίας υποβολής προσφορών.</w:t>
      </w:r>
    </w:p>
    <w:p w:rsidR="00B3541B" w:rsidRDefault="00B3541B" w:rsidP="00B3541B">
      <w:pPr>
        <w:ind w:left="284"/>
      </w:pPr>
      <w:r>
        <w:t>Η προσφορά υπογράφεται για λογαριασμό του οικονομικού φορέα: α) από τον νόμιμο εκπρόσωπο σε περίπτωση νομικού προσώπου ή β) από τον ίδιο τον προσφέροντα σε περίπτωση φυσικού προσώπου.</w:t>
      </w:r>
    </w:p>
    <w:p w:rsidR="00B3541B" w:rsidRDefault="00B3541B" w:rsidP="00B3541B">
      <w:pPr>
        <w:ind w:left="284"/>
      </w:pPr>
      <w:r w:rsidRPr="008345E0">
        <w:rPr>
          <w:u w:val="single"/>
        </w:rPr>
        <w:t>Δεν επιτρέπονται εναλλακτικές προσφορές</w:t>
      </w:r>
      <w:r>
        <w:t>.</w:t>
      </w:r>
    </w:p>
    <w:p w:rsidR="00B3541B" w:rsidRPr="00B3541B" w:rsidRDefault="00B3541B" w:rsidP="00B3541B">
      <w:pPr>
        <w:pStyle w:val="Default"/>
        <w:ind w:left="284"/>
        <w:jc w:val="both"/>
        <w:rPr>
          <w:sz w:val="22"/>
          <w:szCs w:val="22"/>
          <w:u w:val="single"/>
        </w:rPr>
      </w:pPr>
      <w:r w:rsidRPr="00B3541B">
        <w:rPr>
          <w:sz w:val="22"/>
          <w:szCs w:val="22"/>
          <w:u w:val="single"/>
        </w:rPr>
        <w:t xml:space="preserve">Η </w:t>
      </w:r>
      <w:r w:rsidRPr="00B3541B">
        <w:rPr>
          <w:b/>
          <w:bCs/>
          <w:sz w:val="22"/>
          <w:szCs w:val="22"/>
          <w:u w:val="single"/>
        </w:rPr>
        <w:t>Οικονομική προσφορά</w:t>
      </w:r>
      <w:r w:rsidRPr="00B3541B">
        <w:rPr>
          <w:bCs/>
          <w:sz w:val="22"/>
          <w:szCs w:val="22"/>
          <w:u w:val="single"/>
        </w:rPr>
        <w:t xml:space="preserve"> </w:t>
      </w:r>
      <w:r w:rsidRPr="00B3541B">
        <w:rPr>
          <w:sz w:val="22"/>
          <w:szCs w:val="22"/>
          <w:u w:val="single"/>
        </w:rPr>
        <w:t xml:space="preserve">δεν θα πρέπει να υπερβαίνει το συνολικό εκτιμώμενο προϋπολογισμό. </w:t>
      </w:r>
    </w:p>
    <w:p w:rsidR="00B3541B" w:rsidRDefault="00B3541B" w:rsidP="00B3541B">
      <w:pPr>
        <w:pStyle w:val="Default"/>
        <w:ind w:left="284"/>
        <w:jc w:val="both"/>
        <w:rPr>
          <w:sz w:val="22"/>
          <w:szCs w:val="22"/>
        </w:rPr>
      </w:pPr>
      <w:r>
        <w:rPr>
          <w:sz w:val="22"/>
          <w:szCs w:val="22"/>
        </w:rPr>
        <w:t xml:space="preserve">Από την Οικονομική Προσφορά του οικονομικού φορέα θα πρέπει να προκύπτει, ευθέως, ανά μονάδα, </w:t>
      </w:r>
      <w:r w:rsidRPr="00B3541B">
        <w:rPr>
          <w:sz w:val="22"/>
          <w:szCs w:val="22"/>
          <w:u w:val="single"/>
        </w:rPr>
        <w:t>η καθαρή αξία, η αξία του Φ.Π.Α. καθώς και η συνολική αξία</w:t>
      </w:r>
      <w:r>
        <w:rPr>
          <w:sz w:val="22"/>
          <w:szCs w:val="22"/>
        </w:rPr>
        <w:t xml:space="preserve">, των προσφερόμενων ειδών / υπηρεσιών, λαμβάνοντας υπόψη τυχόν έκπτωση επί της καθαρής αξίας των ειδών. </w:t>
      </w:r>
    </w:p>
    <w:p w:rsidR="00B3541B" w:rsidRDefault="00B3541B" w:rsidP="00B3541B">
      <w:pPr>
        <w:pStyle w:val="Default"/>
        <w:ind w:left="284"/>
        <w:jc w:val="both"/>
        <w:rPr>
          <w:sz w:val="22"/>
          <w:szCs w:val="22"/>
        </w:rPr>
      </w:pPr>
      <w:r>
        <w:rPr>
          <w:sz w:val="22"/>
          <w:szCs w:val="22"/>
        </w:rPr>
        <w:t xml:space="preserve">Εφόσον από την προσφορά δεν προκύπτει με σαφήνεια η προσφερόμενη τιμή, η προσφορά θα απορρίπτεται ως απαράδεκτη. </w:t>
      </w:r>
    </w:p>
    <w:p w:rsidR="00B3541B" w:rsidRDefault="00B3541B" w:rsidP="00B3541B">
      <w:pPr>
        <w:ind w:left="284"/>
      </w:pPr>
      <w:r>
        <w:t>Η οικονομική προσφορά περιλαμβάνει τις υπέρ τρίτων κρατήσεις καθώς και κάθε άλλη επιβάρυνση σύμφωνα με την κείμενη νομοθεσία.</w:t>
      </w:r>
    </w:p>
    <w:p w:rsidR="003829D0" w:rsidRPr="004A203C" w:rsidRDefault="00C53A36" w:rsidP="00C53A36">
      <w:pPr>
        <w:pStyle w:val="Default"/>
        <w:ind w:left="284"/>
        <w:jc w:val="both"/>
      </w:pPr>
      <w:r w:rsidRPr="00C53A36">
        <w:rPr>
          <w:b/>
          <w:bCs/>
          <w:sz w:val="22"/>
          <w:szCs w:val="22"/>
        </w:rPr>
        <w:t>Τεχνική Προσφορά</w:t>
      </w:r>
      <w:r>
        <w:rPr>
          <w:sz w:val="22"/>
          <w:szCs w:val="22"/>
        </w:rPr>
        <w:t xml:space="preserve"> υποβάλλεται, σύμφωνα τα ζητούμενα της </w:t>
      </w:r>
      <w:proofErr w:type="spellStart"/>
      <w:r w:rsidRPr="00C53A36">
        <w:rPr>
          <w:sz w:val="22"/>
          <w:szCs w:val="22"/>
        </w:rPr>
        <w:t>παράγρ</w:t>
      </w:r>
      <w:proofErr w:type="spellEnd"/>
      <w:r>
        <w:rPr>
          <w:sz w:val="22"/>
          <w:szCs w:val="22"/>
        </w:rPr>
        <w:t>.</w:t>
      </w:r>
      <w:r w:rsidRPr="00C53A36">
        <w:rPr>
          <w:sz w:val="22"/>
          <w:szCs w:val="22"/>
        </w:rPr>
        <w:t xml:space="preserve"> 6 «Τεχνικές Προδιαγραφές» </w:t>
      </w:r>
      <w:r>
        <w:rPr>
          <w:sz w:val="22"/>
          <w:szCs w:val="22"/>
        </w:rPr>
        <w:t>της παρούσας</w:t>
      </w:r>
      <w:r w:rsidR="00AC6E64">
        <w:rPr>
          <w:sz w:val="22"/>
          <w:szCs w:val="22"/>
        </w:rPr>
        <w:t xml:space="preserve"> πρόσκλησης</w:t>
      </w:r>
      <w:r>
        <w:rPr>
          <w:sz w:val="22"/>
          <w:szCs w:val="22"/>
        </w:rPr>
        <w:t>.</w:t>
      </w:r>
    </w:p>
    <w:p w:rsidR="003829D0" w:rsidRPr="00367D62" w:rsidRDefault="00B857D2" w:rsidP="00C841C9">
      <w:pPr>
        <w:numPr>
          <w:ilvl w:val="0"/>
          <w:numId w:val="16"/>
        </w:numPr>
        <w:spacing w:before="120"/>
        <w:ind w:left="284" w:hanging="284"/>
        <w:contextualSpacing w:val="0"/>
        <w:rPr>
          <w:b/>
        </w:rPr>
      </w:pPr>
      <w:r w:rsidRPr="00367D62">
        <w:rPr>
          <w:b/>
        </w:rPr>
        <w:t>Δικαιολογητικά Υποψηφίου Αναδόχου</w:t>
      </w:r>
    </w:p>
    <w:p w:rsidR="003829D0" w:rsidRPr="001E6D00" w:rsidRDefault="008A6B1C" w:rsidP="002A5999">
      <w:pPr>
        <w:ind w:left="284"/>
      </w:pPr>
      <w:r w:rsidRPr="001E6D00">
        <w:rPr>
          <w:u w:val="single"/>
        </w:rPr>
        <w:t>Ο</w:t>
      </w:r>
      <w:r w:rsidR="00A04FAA" w:rsidRPr="001E6D00">
        <w:rPr>
          <w:u w:val="single"/>
        </w:rPr>
        <w:t xml:space="preserve"> </w:t>
      </w:r>
      <w:r w:rsidR="00D55997" w:rsidRPr="001E6D00">
        <w:rPr>
          <w:u w:val="single"/>
        </w:rPr>
        <w:t>οικονομικός φορέας, με την πλέον συμφέρουσα από οικονομική άποψη προσφορά</w:t>
      </w:r>
      <w:r w:rsidR="004B7E0E" w:rsidRPr="001E6D00">
        <w:t xml:space="preserve">, </w:t>
      </w:r>
      <w:r w:rsidR="0077163C" w:rsidRPr="001E6D00">
        <w:t>προς απόδειξη της μη συνδρομής των λόγων αποκλεισμού από διαδικασίες σύναψης δημοσίων συμβάσεων των παρ. 1 και 2 του άρθρου 73 του Ν. 4412/20</w:t>
      </w:r>
      <w:r w:rsidR="0077163C" w:rsidRPr="004A203C">
        <w:t>16</w:t>
      </w:r>
      <w:r w:rsidR="00A62308" w:rsidRPr="004A203C">
        <w:t>,</w:t>
      </w:r>
      <w:r w:rsidR="00A04FAA" w:rsidRPr="004A203C">
        <w:t xml:space="preserve"> </w:t>
      </w:r>
      <w:r w:rsidR="00A04FAA" w:rsidRPr="004A203C">
        <w:rPr>
          <w:u w:val="single"/>
        </w:rPr>
        <w:t xml:space="preserve">πριν από την έκδοση της Απόφασης </w:t>
      </w:r>
      <w:r w:rsidR="00C53A36">
        <w:rPr>
          <w:u w:val="single"/>
        </w:rPr>
        <w:t xml:space="preserve">Απευθείας </w:t>
      </w:r>
      <w:r w:rsidR="00A04FAA" w:rsidRPr="004A203C">
        <w:rPr>
          <w:u w:val="single"/>
        </w:rPr>
        <w:t xml:space="preserve">Ανάθεσης της ως άνω </w:t>
      </w:r>
      <w:r w:rsidR="00A04FAA" w:rsidRPr="001E6D00">
        <w:rPr>
          <w:u w:val="single"/>
        </w:rPr>
        <w:t>προμήθειας</w:t>
      </w:r>
      <w:r w:rsidR="0077163C" w:rsidRPr="001E6D00">
        <w:t xml:space="preserve">, </w:t>
      </w:r>
      <w:r w:rsidR="0077163C" w:rsidRPr="001E6D00">
        <w:rPr>
          <w:b/>
          <w:u w:val="single"/>
        </w:rPr>
        <w:t xml:space="preserve">θα </w:t>
      </w:r>
      <w:r w:rsidR="00A04FAA" w:rsidRPr="001E6D00">
        <w:rPr>
          <w:b/>
          <w:u w:val="single"/>
        </w:rPr>
        <w:t>κληθεί</w:t>
      </w:r>
      <w:r w:rsidR="00A04FAA" w:rsidRPr="001E6D00">
        <w:t xml:space="preserve"> να </w:t>
      </w:r>
      <w:r w:rsidR="0077163C" w:rsidRPr="001E6D00">
        <w:t>προσκομίσε</w:t>
      </w:r>
      <w:r w:rsidR="003829D0" w:rsidRPr="001E6D00">
        <w:t xml:space="preserve">ι </w:t>
      </w:r>
      <w:r w:rsidR="0077163C" w:rsidRPr="001E6D00">
        <w:t>τα παρακάτω δικαιολογητικά</w:t>
      </w:r>
      <w:r w:rsidR="00A62308" w:rsidRPr="001E6D00">
        <w:t xml:space="preserve"> (άρθρο 80 παρ. 2 του Ν. 4412/2016)</w:t>
      </w:r>
      <w:r w:rsidR="00A04FAA" w:rsidRPr="001E6D00">
        <w:t>:</w:t>
      </w:r>
    </w:p>
    <w:p w:rsidR="0043626C" w:rsidRDefault="0043626C" w:rsidP="001A0CEF">
      <w:pPr>
        <w:numPr>
          <w:ilvl w:val="0"/>
          <w:numId w:val="17"/>
        </w:numPr>
        <w:ind w:left="567" w:hanging="283"/>
        <w:rPr>
          <w:i/>
        </w:rPr>
      </w:pPr>
      <w:r w:rsidRPr="001E6D00">
        <w:rPr>
          <w:i/>
          <w:u w:val="single"/>
        </w:rPr>
        <w:t>Νομιμοποιητικά έγγραφα</w:t>
      </w:r>
      <w:r w:rsidRPr="001E6D00">
        <w:rPr>
          <w:i/>
        </w:rPr>
        <w:t xml:space="preserve"> από τα οποία να προκύπτει η σύσταση</w:t>
      </w:r>
      <w:r w:rsidR="00C51340" w:rsidRPr="001E6D00">
        <w:rPr>
          <w:i/>
        </w:rPr>
        <w:t xml:space="preserve"> </w:t>
      </w:r>
      <w:r w:rsidRPr="001E6D00">
        <w:rPr>
          <w:i/>
        </w:rPr>
        <w:t>/</w:t>
      </w:r>
      <w:r w:rsidR="00C51340" w:rsidRPr="001E6D00">
        <w:rPr>
          <w:i/>
        </w:rPr>
        <w:t xml:space="preserve"> </w:t>
      </w:r>
      <w:r w:rsidRPr="001E6D00">
        <w:rPr>
          <w:i/>
        </w:rPr>
        <w:t xml:space="preserve">εκπροσώπηση του </w:t>
      </w:r>
      <w:r w:rsidR="00383E70" w:rsidRPr="001E6D00">
        <w:rPr>
          <w:i/>
        </w:rPr>
        <w:t>οικονομικού φορέα</w:t>
      </w:r>
      <w:r w:rsidRPr="001E6D00">
        <w:rPr>
          <w:i/>
        </w:rPr>
        <w:t>.</w:t>
      </w:r>
    </w:p>
    <w:p w:rsidR="00367D62" w:rsidRPr="001E6D00" w:rsidRDefault="00367D62" w:rsidP="00367D62">
      <w:pPr>
        <w:ind w:left="644"/>
        <w:rPr>
          <w:i/>
        </w:rPr>
      </w:pPr>
      <w:r>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Σε περίπτωση φυσικού προσώπου απαιτείται η προσκόμιση εκτύπωσης της καρτέλας της ατομικής επιχείρησης στο </w:t>
      </w:r>
      <w:proofErr w:type="spellStart"/>
      <w:r>
        <w:t>taxisnet</w:t>
      </w:r>
      <w:proofErr w:type="spellEnd"/>
      <w:r>
        <w:t>.</w:t>
      </w:r>
    </w:p>
    <w:p w:rsidR="0043626C" w:rsidRPr="001E6D00" w:rsidRDefault="0043626C" w:rsidP="001A0CEF">
      <w:pPr>
        <w:ind w:left="567" w:hanging="283"/>
        <w:rPr>
          <w:i/>
        </w:rPr>
      </w:pPr>
      <w:r w:rsidRPr="001E6D00">
        <w:rPr>
          <w:b/>
          <w:bCs/>
          <w:i/>
        </w:rPr>
        <w:t>2)</w:t>
      </w:r>
      <w:r w:rsidR="001A0CEF">
        <w:rPr>
          <w:b/>
          <w:bCs/>
          <w:i/>
        </w:rPr>
        <w:tab/>
      </w:r>
      <w:r w:rsidRPr="001E6D00">
        <w:rPr>
          <w:i/>
          <w:u w:val="single"/>
        </w:rPr>
        <w:t>Απόσπασμα ποινικού μητρώου</w:t>
      </w:r>
      <w:r w:rsidRPr="001E6D00">
        <w:rPr>
          <w:i/>
        </w:rPr>
        <w:t xml:space="preserve"> ή ελλείψει αυτού, ισοδύναμο έγγραφο, που εκδίδεται από αρμόδια δικαστική ή διοικητική αρχή, από το οποίο προκύπτει ότι πληρούνται αυτές οι προϋποθέσεις. Το δικαιολογητικό εκδίδεται </w:t>
      </w:r>
      <w:r w:rsidRPr="001E6D00">
        <w:rPr>
          <w:b/>
          <w:bCs/>
          <w:i/>
          <w:u w:val="single"/>
        </w:rPr>
        <w:t>για καθένα</w:t>
      </w:r>
      <w:r w:rsidRPr="001E6D00">
        <w:rPr>
          <w:i/>
        </w:rPr>
        <w:t xml:space="preserve"> από τα πρόσωπα:</w:t>
      </w:r>
    </w:p>
    <w:p w:rsidR="0043626C" w:rsidRPr="001E6D00" w:rsidRDefault="00384C6C" w:rsidP="002A5999">
      <w:pPr>
        <w:ind w:left="993" w:hanging="284"/>
        <w:rPr>
          <w:i/>
        </w:rPr>
      </w:pPr>
      <w:r w:rsidRPr="001E6D00">
        <w:rPr>
          <w:b/>
          <w:i/>
        </w:rPr>
        <w:t>α</w:t>
      </w:r>
      <w:r w:rsidR="0043626C" w:rsidRPr="001E6D00">
        <w:rPr>
          <w:b/>
          <w:i/>
        </w:rPr>
        <w:t>)</w:t>
      </w:r>
      <w:r w:rsidR="0043626C" w:rsidRPr="001E6D00">
        <w:rPr>
          <w:b/>
          <w:i/>
        </w:rPr>
        <w:tab/>
      </w:r>
      <w:r w:rsidR="0043626C" w:rsidRPr="001E6D00">
        <w:rPr>
          <w:i/>
        </w:rPr>
        <w:t>στις περιπτώσεις εταιρειών περιορισμένης ευθύνης (Ε.Π.Ε.), ιδιωτικών κεφαλαιουχικών εταιρειών (Ι.Κ.Ε.) και προσωπικών εταιρειών (Ο.Ε. και Ε.Ε.) από τους διαχειριστές</w:t>
      </w:r>
    </w:p>
    <w:p w:rsidR="0043626C" w:rsidRPr="001E6D00" w:rsidRDefault="00384C6C" w:rsidP="002A5999">
      <w:pPr>
        <w:ind w:left="993" w:hanging="284"/>
        <w:rPr>
          <w:i/>
        </w:rPr>
      </w:pPr>
      <w:r w:rsidRPr="001E6D00">
        <w:rPr>
          <w:b/>
          <w:i/>
        </w:rPr>
        <w:t>β</w:t>
      </w:r>
      <w:r w:rsidR="0043626C" w:rsidRPr="001E6D00">
        <w:rPr>
          <w:b/>
          <w:i/>
        </w:rPr>
        <w:t>)</w:t>
      </w:r>
      <w:r w:rsidR="0043626C" w:rsidRPr="001E6D00">
        <w:rPr>
          <w:b/>
          <w:i/>
        </w:rPr>
        <w:tab/>
      </w:r>
      <w:r w:rsidR="0043626C" w:rsidRPr="001E6D00">
        <w:rPr>
          <w:i/>
        </w:rPr>
        <w:t>στις περιπτώσεις ανωνύμων εταιρειών (Α.Ε.), από τον Διευθύνοντα Σύμβουλο, τα μέλη του Διοικητικού Συμβουλίου</w:t>
      </w:r>
      <w:r w:rsidRPr="001E6D00">
        <w:rPr>
          <w:i/>
        </w:rPr>
        <w:t>, καθώς και τα πρόσωπα στα οποία με απόφαση του Διοικητικού Συμβουλίου έχει ανατεθεί το σύνολο της διαχείρισης και εκπροσώπησης της εταιρείας</w:t>
      </w:r>
      <w:r w:rsidR="0043626C" w:rsidRPr="001E6D00">
        <w:rPr>
          <w:i/>
        </w:rPr>
        <w:t>.</w:t>
      </w:r>
    </w:p>
    <w:p w:rsidR="00384C6C" w:rsidRPr="001E6D00" w:rsidRDefault="00384C6C" w:rsidP="002A5999">
      <w:pPr>
        <w:ind w:left="993" w:hanging="284"/>
        <w:rPr>
          <w:i/>
        </w:rPr>
      </w:pPr>
      <w:r w:rsidRPr="001E6D00">
        <w:rPr>
          <w:b/>
          <w:i/>
        </w:rPr>
        <w:t>γ)</w:t>
      </w:r>
      <w:r w:rsidRPr="001E6D00">
        <w:rPr>
          <w:i/>
        </w:rPr>
        <w:tab/>
        <w:t>στις περιπτώσεις των συνεταιρισμών, τα μέλη του Διοικητικού Συμβουλίου,</w:t>
      </w:r>
    </w:p>
    <w:p w:rsidR="00384C6C" w:rsidRPr="001E6D00" w:rsidRDefault="00384C6C" w:rsidP="00384C6C">
      <w:pPr>
        <w:ind w:left="993" w:hanging="284"/>
        <w:rPr>
          <w:i/>
        </w:rPr>
      </w:pPr>
      <w:r w:rsidRPr="001E6D00">
        <w:rPr>
          <w:b/>
          <w:i/>
        </w:rPr>
        <w:t>δ)</w:t>
      </w:r>
      <w:r w:rsidRPr="001E6D00">
        <w:rPr>
          <w:i/>
        </w:rPr>
        <w:tab/>
        <w:t>στις υπόλοιπες περιπτώσεις νομικών προσώπων, τον κατά περίπτωση νόμιμο εκπρόσωπο.</w:t>
      </w:r>
    </w:p>
    <w:p w:rsidR="006C5AAE" w:rsidRPr="001E6D00" w:rsidRDefault="006C5AAE" w:rsidP="001A0CEF">
      <w:pPr>
        <w:ind w:left="567" w:hanging="283"/>
        <w:rPr>
          <w:i/>
          <w:u w:val="single"/>
          <w:lang w:val="en-US"/>
        </w:rPr>
      </w:pPr>
      <w:r w:rsidRPr="001E6D00">
        <w:rPr>
          <w:b/>
          <w:bCs/>
          <w:i/>
        </w:rPr>
        <w:t>3)</w:t>
      </w:r>
      <w:r w:rsidRPr="001E6D00">
        <w:rPr>
          <w:b/>
          <w:bCs/>
          <w:i/>
        </w:rPr>
        <w:tab/>
      </w:r>
      <w:r w:rsidRPr="001E6D00">
        <w:rPr>
          <w:i/>
          <w:u w:val="single"/>
        </w:rPr>
        <w:t>Φορολογική Ενημερότητα</w:t>
      </w:r>
    </w:p>
    <w:p w:rsidR="006C5AAE" w:rsidRPr="001E6D00" w:rsidRDefault="006C5AAE" w:rsidP="001A0CEF">
      <w:pPr>
        <w:ind w:left="567" w:hanging="283"/>
        <w:rPr>
          <w:i/>
        </w:rPr>
      </w:pPr>
      <w:r w:rsidRPr="001E6D00">
        <w:rPr>
          <w:b/>
          <w:bCs/>
          <w:i/>
        </w:rPr>
        <w:t>4)</w:t>
      </w:r>
      <w:r w:rsidRPr="001E6D00">
        <w:rPr>
          <w:b/>
          <w:bCs/>
          <w:i/>
        </w:rPr>
        <w:tab/>
      </w:r>
      <w:r w:rsidRPr="001E6D00">
        <w:rPr>
          <w:i/>
          <w:u w:val="single"/>
        </w:rPr>
        <w:t>Ασφαλιστική Ενημερότητα</w:t>
      </w:r>
    </w:p>
    <w:p w:rsidR="009066FB" w:rsidRPr="009066FB" w:rsidRDefault="009066FB" w:rsidP="00C841C9">
      <w:pPr>
        <w:numPr>
          <w:ilvl w:val="0"/>
          <w:numId w:val="16"/>
        </w:numPr>
        <w:spacing w:before="120"/>
        <w:ind w:left="284" w:hanging="284"/>
        <w:contextualSpacing w:val="0"/>
        <w:rPr>
          <w:b/>
        </w:rPr>
      </w:pPr>
      <w:r w:rsidRPr="009066FB">
        <w:rPr>
          <w:b/>
        </w:rPr>
        <w:lastRenderedPageBreak/>
        <w:t>Σύμβαση</w:t>
      </w:r>
    </w:p>
    <w:p w:rsidR="009066FB" w:rsidRDefault="009066FB" w:rsidP="009066FB">
      <w:pPr>
        <w:ind w:left="284"/>
      </w:pPr>
      <w:r w:rsidRPr="001E6D00">
        <w:t xml:space="preserve">Για δαπάνες με εκτιμώμενη </w:t>
      </w:r>
      <w:r w:rsidRPr="001E6D00">
        <w:rPr>
          <w:u w:val="single"/>
        </w:rPr>
        <w:t>καθαρή αξία</w:t>
      </w:r>
      <w:r w:rsidRPr="001E6D00">
        <w:t xml:space="preserve"> μεγαλύτερη των 10.000,00 €, ο υποψήφιος ανάδοχος θα κληθεί να υπογράψει συμφωνητικό με την Αναθέτουσα Αρχή (άρθρο 130 του ν. 4270/2014).</w:t>
      </w:r>
    </w:p>
    <w:p w:rsidR="008750F5" w:rsidRPr="008750F5" w:rsidRDefault="008750F5" w:rsidP="00C841C9">
      <w:pPr>
        <w:pStyle w:val="Default"/>
        <w:numPr>
          <w:ilvl w:val="0"/>
          <w:numId w:val="16"/>
        </w:numPr>
        <w:spacing w:before="120"/>
        <w:ind w:left="284" w:hanging="284"/>
        <w:jc w:val="both"/>
        <w:rPr>
          <w:sz w:val="22"/>
          <w:szCs w:val="22"/>
        </w:rPr>
      </w:pPr>
      <w:r>
        <w:rPr>
          <w:sz w:val="22"/>
          <w:szCs w:val="22"/>
        </w:rPr>
        <w:t xml:space="preserve">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Pr>
          <w:sz w:val="22"/>
          <w:szCs w:val="22"/>
        </w:rPr>
        <w:t>εδ</w:t>
      </w:r>
      <w:proofErr w:type="spellEnd"/>
      <w:r>
        <w:rPr>
          <w:sz w:val="22"/>
          <w:szCs w:val="22"/>
        </w:rPr>
        <w:t xml:space="preserve">. θ του άρθρου 73 του Ν.4412/2016, κατά τα </w:t>
      </w:r>
      <w:r w:rsidRPr="008750F5">
        <w:t>ειδικότερα οριζόμενα στις κείμενες διατάξεις</w:t>
      </w:r>
      <w:r>
        <w:t>.</w:t>
      </w:r>
    </w:p>
    <w:p w:rsidR="008750F5" w:rsidRPr="008750F5" w:rsidRDefault="008750F5" w:rsidP="00C841C9">
      <w:pPr>
        <w:pStyle w:val="Default"/>
        <w:numPr>
          <w:ilvl w:val="0"/>
          <w:numId w:val="16"/>
        </w:numPr>
        <w:spacing w:before="120"/>
        <w:ind w:left="284" w:hanging="284"/>
        <w:rPr>
          <w:sz w:val="22"/>
          <w:szCs w:val="22"/>
        </w:rPr>
      </w:pPr>
      <w:r w:rsidRPr="008750F5">
        <w:rPr>
          <w:b/>
          <w:sz w:val="22"/>
          <w:szCs w:val="22"/>
        </w:rPr>
        <w:t>Διαδικασία Πληρωμής</w:t>
      </w:r>
      <w:r w:rsidRPr="008750F5">
        <w:rPr>
          <w:sz w:val="22"/>
          <w:szCs w:val="22"/>
        </w:rPr>
        <w:t xml:space="preserve"> </w:t>
      </w:r>
    </w:p>
    <w:p w:rsidR="008750F5" w:rsidRDefault="008750F5" w:rsidP="008750F5">
      <w:pPr>
        <w:pStyle w:val="Default"/>
        <w:ind w:left="284"/>
        <w:jc w:val="both"/>
        <w:rPr>
          <w:sz w:val="22"/>
          <w:szCs w:val="22"/>
        </w:rPr>
      </w:pPr>
      <w:r>
        <w:rPr>
          <w:sz w:val="22"/>
          <w:szCs w:val="22"/>
        </w:rPr>
        <w:t xml:space="preserve">Η πληρωμή του Αναδόχου θα γίνει σε ΕΥΡΩ (€) μετά την οριστική παραλαβή με την προσκόμιση των νομίμων παραστατικών και δικαιολογητικών που προβλέπονται από τις διατάξεις του άρθρου 200 του ν. 4412/2016 (παρ. 4 και παρ. 5, κατά περίπτωση), καθώς και κάθε άλλου δικαιολογητικού που τυχόν ήθελε ζητηθεί από τις αρμόδιες υπηρεσίες της Αναθέτουσας Αρχής που διενεργούν τον έλεγχο και την πληρωμή. </w:t>
      </w:r>
    </w:p>
    <w:p w:rsidR="008750F5" w:rsidRDefault="008750F5" w:rsidP="008750F5">
      <w:pPr>
        <w:pStyle w:val="Default"/>
        <w:ind w:left="284"/>
        <w:jc w:val="both"/>
        <w:rPr>
          <w:sz w:val="22"/>
          <w:szCs w:val="22"/>
        </w:rPr>
      </w:pPr>
      <w:r>
        <w:rPr>
          <w:sz w:val="22"/>
          <w:szCs w:val="22"/>
        </w:rPr>
        <w:t xml:space="preserve">Πέραν του συμβατικού τιμήματος, ο Ανάδοχος δεν έχει καμία απαίτηση κατά της Αναθέτουσας Αρχής για δαπάνες, τις οποίες πραγματοποίησε κατά την εκτέλεση της προμήθειας ή εξ αφορμής αυτής. </w:t>
      </w:r>
    </w:p>
    <w:p w:rsidR="008750F5" w:rsidRDefault="008750F5" w:rsidP="008750F5">
      <w:pPr>
        <w:ind w:left="284"/>
      </w:pPr>
      <w:r>
        <w:t>Ο Φ.Π.Α. βαρύνει την Αναθέτουσα Αρχή.</w:t>
      </w:r>
    </w:p>
    <w:p w:rsidR="003829D0" w:rsidRPr="00A15FDB" w:rsidRDefault="00AC6E64" w:rsidP="00C841C9">
      <w:pPr>
        <w:numPr>
          <w:ilvl w:val="0"/>
          <w:numId w:val="16"/>
        </w:numPr>
        <w:spacing w:before="120"/>
        <w:ind w:left="284" w:hanging="284"/>
        <w:contextualSpacing w:val="0"/>
        <w:rPr>
          <w:b/>
        </w:rPr>
      </w:pPr>
      <w:r w:rsidRPr="00A15FDB">
        <w:rPr>
          <w:b/>
        </w:rPr>
        <w:t>Τεχνικές Προδιαγραφές</w:t>
      </w:r>
    </w:p>
    <w:p w:rsidR="00B01F90" w:rsidRPr="0063244D" w:rsidRDefault="00AC6E64" w:rsidP="00AC6E64">
      <w:pPr>
        <w:ind w:left="284"/>
        <w:rPr>
          <w:i/>
          <w:color w:val="548DD4" w:themeColor="text2" w:themeTint="99"/>
          <w:lang w:val="en-US"/>
        </w:rPr>
      </w:pPr>
      <w:r w:rsidRPr="0063244D">
        <w:rPr>
          <w:i/>
          <w:color w:val="548DD4" w:themeColor="text2" w:themeTint="99"/>
        </w:rPr>
        <w:t>[</w:t>
      </w:r>
      <w:r w:rsidR="00B01F90" w:rsidRPr="0063244D">
        <w:rPr>
          <w:i/>
          <w:color w:val="548DD4" w:themeColor="text2" w:themeTint="99"/>
        </w:rPr>
        <w:t xml:space="preserve">Εφόσον απαιτείται] </w:t>
      </w:r>
    </w:p>
    <w:p w:rsidR="00AC6E64" w:rsidRPr="0063244D" w:rsidRDefault="00B01F90" w:rsidP="00AC6E64">
      <w:pPr>
        <w:ind w:left="284"/>
        <w:rPr>
          <w:i/>
          <w:color w:val="548DD4" w:themeColor="text2" w:themeTint="99"/>
        </w:rPr>
      </w:pPr>
      <w:r w:rsidRPr="0063244D">
        <w:rPr>
          <w:i/>
          <w:color w:val="548DD4" w:themeColor="text2" w:themeTint="99"/>
        </w:rPr>
        <w:t>[</w:t>
      </w:r>
      <w:r w:rsidR="00AC6E64" w:rsidRPr="0063244D">
        <w:rPr>
          <w:i/>
          <w:color w:val="548DD4" w:themeColor="text2" w:themeTint="99"/>
        </w:rPr>
        <w:t xml:space="preserve">Περιγραφή των τεχνικών προδιαγραφών, χαρακτηριστικών και απαιτήσεων των ειδών / υπηρεσιών που αναφέρονται στον «Πίνακα προς προμήθεια ειδών / υπηρεσιών». </w:t>
      </w:r>
    </w:p>
    <w:p w:rsidR="00AC6E64" w:rsidRPr="0063244D" w:rsidRDefault="00AC6E64" w:rsidP="00AC6E64">
      <w:pPr>
        <w:ind w:left="284"/>
        <w:rPr>
          <w:i/>
          <w:color w:val="548DD4" w:themeColor="text2" w:themeTint="99"/>
        </w:rPr>
      </w:pPr>
      <w:r w:rsidRPr="0063244D">
        <w:rPr>
          <w:i/>
          <w:color w:val="548DD4" w:themeColor="text2" w:themeTint="99"/>
        </w:rPr>
        <w:t>Οι απαιτήσεις / τεχνικές προδιαγραφές θα πρέπει να είναι σύμφωνες με τα οριζόμενα στο άρθρο 54 του Ν. 4412/2016 και δεν θα πρέπει να θέτουν όρους οι οποίοι περιορίζουν τον ανταγωνισμό.]</w:t>
      </w:r>
    </w:p>
    <w:p w:rsidR="00AC6E64" w:rsidRPr="004A203C" w:rsidRDefault="00AC6E64" w:rsidP="002A5999"/>
    <w:tbl>
      <w:tblPr>
        <w:tblW w:w="0" w:type="auto"/>
        <w:tblInd w:w="108" w:type="dxa"/>
        <w:tblLook w:val="04A0" w:firstRow="1" w:lastRow="0" w:firstColumn="1" w:lastColumn="0" w:noHBand="0" w:noVBand="1"/>
      </w:tblPr>
      <w:tblGrid>
        <w:gridCol w:w="4536"/>
        <w:gridCol w:w="709"/>
        <w:gridCol w:w="4394"/>
      </w:tblGrid>
      <w:tr w:rsidR="00C17B2B" w:rsidRPr="004A203C" w:rsidTr="009C583A">
        <w:tc>
          <w:tcPr>
            <w:tcW w:w="4536" w:type="dxa"/>
            <w:shd w:val="clear" w:color="auto" w:fill="auto"/>
          </w:tcPr>
          <w:p w:rsidR="00525BE4" w:rsidRPr="004A203C" w:rsidRDefault="00525BE4" w:rsidP="00525BE4">
            <w:pPr>
              <w:jc w:val="center"/>
            </w:pPr>
            <w:r w:rsidRPr="004A203C">
              <w:t>Ο/Η Επιστημονικά Υπεύθυνος/η</w:t>
            </w:r>
          </w:p>
          <w:p w:rsidR="00525BE4" w:rsidRDefault="00525BE4" w:rsidP="00525BE4">
            <w:pPr>
              <w:spacing w:line="240" w:lineRule="auto"/>
              <w:jc w:val="center"/>
            </w:pPr>
          </w:p>
          <w:p w:rsidR="00130652" w:rsidRDefault="00130652" w:rsidP="00525BE4">
            <w:pPr>
              <w:spacing w:line="240" w:lineRule="auto"/>
              <w:jc w:val="center"/>
            </w:pPr>
          </w:p>
          <w:p w:rsidR="00130652" w:rsidRPr="004A203C" w:rsidRDefault="00ED0B7B" w:rsidP="00525BE4">
            <w:pPr>
              <w:spacing w:line="240" w:lineRule="auto"/>
              <w:jc w:val="center"/>
            </w:pPr>
            <w:r w:rsidRPr="00D571F7">
              <w:rPr>
                <w:b/>
                <w:vertAlign w:val="superscript"/>
              </w:rPr>
              <w:t>[</w:t>
            </w:r>
            <w:r w:rsidRPr="00D571F7">
              <w:rPr>
                <w:rStyle w:val="a8"/>
                <w:b/>
              </w:rPr>
              <w:footnoteReference w:id="15"/>
            </w:r>
            <w:r w:rsidRPr="00D571F7">
              <w:rPr>
                <w:b/>
                <w:vertAlign w:val="superscript"/>
              </w:rPr>
              <w:t>]</w:t>
            </w:r>
            <w:r w:rsidRPr="00ED0B7B">
              <w:rPr>
                <w:b/>
                <w:vertAlign w:val="superscript"/>
              </w:rPr>
              <w:t xml:space="preserve">  </w:t>
            </w:r>
            <w:r w:rsidRPr="00D571F7">
              <w:rPr>
                <w:b/>
                <w:vertAlign w:val="superscript"/>
              </w:rPr>
              <w:t>[</w:t>
            </w:r>
            <w:r w:rsidRPr="00D571F7">
              <w:rPr>
                <w:rStyle w:val="a8"/>
                <w:b/>
              </w:rPr>
              <w:footnoteReference w:id="16"/>
            </w:r>
            <w:r w:rsidRPr="00D571F7">
              <w:rPr>
                <w:b/>
                <w:vertAlign w:val="superscript"/>
              </w:rPr>
              <w:t>]</w:t>
            </w:r>
          </w:p>
          <w:p w:rsidR="00C17B2B" w:rsidRPr="004A203C" w:rsidRDefault="00525BE4" w:rsidP="00ED0B7B">
            <w:pPr>
              <w:jc w:val="center"/>
            </w:pPr>
            <w:r w:rsidRPr="004A203C">
              <w:t>(Ονοματεπώνυμο – Υπογραφή)</w:t>
            </w:r>
          </w:p>
        </w:tc>
        <w:tc>
          <w:tcPr>
            <w:tcW w:w="709" w:type="dxa"/>
          </w:tcPr>
          <w:p w:rsidR="00C17B2B" w:rsidRPr="004A203C" w:rsidRDefault="00C17B2B" w:rsidP="00D16D21">
            <w:pPr>
              <w:jc w:val="center"/>
            </w:pPr>
          </w:p>
        </w:tc>
        <w:tc>
          <w:tcPr>
            <w:tcW w:w="4394" w:type="dxa"/>
            <w:shd w:val="clear" w:color="auto" w:fill="auto"/>
          </w:tcPr>
          <w:p w:rsidR="00525BE4" w:rsidRPr="00394CD9" w:rsidRDefault="00525BE4" w:rsidP="00525BE4">
            <w:pPr>
              <w:jc w:val="center"/>
            </w:pPr>
            <w:r w:rsidRPr="00394CD9">
              <w:t xml:space="preserve">Ο Πρόεδρος </w:t>
            </w:r>
          </w:p>
          <w:p w:rsidR="00525BE4" w:rsidRPr="00394CD9" w:rsidRDefault="00525BE4" w:rsidP="00525BE4">
            <w:pPr>
              <w:jc w:val="center"/>
            </w:pPr>
            <w:r w:rsidRPr="00394CD9">
              <w:t>της Επιτροπής Ερευνών και Διαχείρισης</w:t>
            </w:r>
          </w:p>
          <w:p w:rsidR="00525BE4" w:rsidRPr="00394CD9" w:rsidRDefault="00525BE4" w:rsidP="00525BE4">
            <w:pPr>
              <w:jc w:val="center"/>
            </w:pPr>
            <w:r w:rsidRPr="00394CD9">
              <w:t>του Ε.Λ.Κ.Ε.</w:t>
            </w:r>
          </w:p>
          <w:p w:rsidR="00525BE4" w:rsidRPr="00394CD9" w:rsidRDefault="00525BE4" w:rsidP="00525BE4">
            <w:pPr>
              <w:jc w:val="center"/>
            </w:pPr>
          </w:p>
          <w:p w:rsidR="00525BE4" w:rsidRDefault="00525BE4" w:rsidP="00525BE4">
            <w:pPr>
              <w:jc w:val="center"/>
            </w:pPr>
          </w:p>
          <w:p w:rsidR="00C76F54" w:rsidRPr="00394CD9" w:rsidRDefault="00C76F54" w:rsidP="00525BE4">
            <w:pPr>
              <w:jc w:val="center"/>
            </w:pPr>
          </w:p>
          <w:p w:rsidR="00525BE4" w:rsidRPr="00394CD9" w:rsidRDefault="00525BE4" w:rsidP="00525BE4">
            <w:pPr>
              <w:jc w:val="center"/>
            </w:pPr>
            <w:r w:rsidRPr="00394CD9">
              <w:t>Δρ. Ιωάννης Κ. Καλδέλλης</w:t>
            </w:r>
          </w:p>
          <w:p w:rsidR="00C17B2B" w:rsidRPr="004A203C" w:rsidRDefault="00525BE4" w:rsidP="00525BE4">
            <w:pPr>
              <w:jc w:val="center"/>
            </w:pPr>
            <w:r w:rsidRPr="00394CD9">
              <w:t>Καθηγητής</w:t>
            </w:r>
          </w:p>
        </w:tc>
      </w:tr>
      <w:tr w:rsidR="00C17B2B" w:rsidRPr="004A203C" w:rsidTr="009C583A">
        <w:tc>
          <w:tcPr>
            <w:tcW w:w="4536" w:type="dxa"/>
            <w:shd w:val="clear" w:color="auto" w:fill="auto"/>
          </w:tcPr>
          <w:p w:rsidR="00C17B2B" w:rsidRPr="00266071" w:rsidRDefault="00C17B2B" w:rsidP="00266071">
            <w:pPr>
              <w:spacing w:line="240" w:lineRule="auto"/>
              <w:rPr>
                <w:sz w:val="20"/>
              </w:rPr>
            </w:pPr>
          </w:p>
        </w:tc>
        <w:tc>
          <w:tcPr>
            <w:tcW w:w="709" w:type="dxa"/>
          </w:tcPr>
          <w:p w:rsidR="00C17B2B" w:rsidRPr="00266071" w:rsidRDefault="00C17B2B" w:rsidP="00266071">
            <w:pPr>
              <w:spacing w:line="240" w:lineRule="auto"/>
              <w:jc w:val="center"/>
              <w:rPr>
                <w:sz w:val="20"/>
              </w:rPr>
            </w:pPr>
          </w:p>
        </w:tc>
        <w:tc>
          <w:tcPr>
            <w:tcW w:w="4394" w:type="dxa"/>
            <w:shd w:val="clear" w:color="auto" w:fill="auto"/>
          </w:tcPr>
          <w:p w:rsidR="00C17B2B" w:rsidRPr="00266071" w:rsidRDefault="00C17B2B" w:rsidP="00266071">
            <w:pPr>
              <w:spacing w:line="240" w:lineRule="auto"/>
              <w:jc w:val="center"/>
              <w:rPr>
                <w:sz w:val="20"/>
              </w:rPr>
            </w:pPr>
          </w:p>
        </w:tc>
      </w:tr>
      <w:tr w:rsidR="00C17B2B" w:rsidRPr="004A203C" w:rsidTr="009C583A">
        <w:tc>
          <w:tcPr>
            <w:tcW w:w="4536" w:type="dxa"/>
            <w:shd w:val="clear" w:color="auto" w:fill="auto"/>
          </w:tcPr>
          <w:p w:rsidR="00C17B2B" w:rsidRPr="004A203C" w:rsidRDefault="00C17B2B" w:rsidP="00C17B2B">
            <w:pPr>
              <w:jc w:val="left"/>
            </w:pPr>
            <w:r w:rsidRPr="004E653E">
              <w:t xml:space="preserve">Στοιχεία επικοινωνίας του υπευθύνου </w:t>
            </w:r>
            <w:r w:rsidRPr="004E653E">
              <w:lastRenderedPageBreak/>
              <w:t>προμήθειας</w:t>
            </w:r>
            <w:r w:rsidR="00CE5844" w:rsidRPr="004E653E">
              <w:t xml:space="preserve">, </w:t>
            </w:r>
            <w:r w:rsidR="00CE5844" w:rsidRPr="004A203C">
              <w:rPr>
                <w:u w:val="single"/>
              </w:rPr>
              <w:t>εκ μέρους του έργου</w:t>
            </w:r>
            <w:r w:rsidRPr="004A203C">
              <w:rPr>
                <w:u w:val="single"/>
              </w:rPr>
              <w:t>:</w:t>
            </w:r>
            <w:r w:rsidR="000F2EE4" w:rsidRPr="004A203C">
              <w:rPr>
                <w:vertAlign w:val="superscript"/>
              </w:rPr>
              <w:t xml:space="preserve"> </w:t>
            </w:r>
            <w:r w:rsidR="00D077FD" w:rsidRPr="00D571F7">
              <w:rPr>
                <w:b/>
                <w:vertAlign w:val="superscript"/>
              </w:rPr>
              <w:t>[</w:t>
            </w:r>
            <w:r w:rsidR="00D077FD" w:rsidRPr="00D571F7">
              <w:rPr>
                <w:rStyle w:val="a8"/>
                <w:b/>
              </w:rPr>
              <w:footnoteReference w:id="17"/>
            </w:r>
            <w:r w:rsidR="00D077FD" w:rsidRPr="00D571F7">
              <w:rPr>
                <w:b/>
                <w:vertAlign w:val="superscript"/>
              </w:rPr>
              <w:t>]</w:t>
            </w:r>
            <w:r w:rsidRPr="004A203C">
              <w:t xml:space="preserve"> </w:t>
            </w:r>
          </w:p>
          <w:p w:rsidR="005967F1" w:rsidRPr="004A203C" w:rsidRDefault="005967F1" w:rsidP="005967F1">
            <w:pPr>
              <w:tabs>
                <w:tab w:val="left" w:leader="dot" w:pos="4112"/>
              </w:tabs>
              <w:jc w:val="left"/>
            </w:pPr>
            <w:r w:rsidRPr="004A203C">
              <w:t xml:space="preserve">Ονοματεπώνυμο: </w:t>
            </w:r>
            <w:r w:rsidRPr="004A203C">
              <w:tab/>
            </w:r>
          </w:p>
          <w:p w:rsidR="005967F1" w:rsidRPr="004A203C" w:rsidRDefault="005967F1" w:rsidP="005967F1">
            <w:pPr>
              <w:tabs>
                <w:tab w:val="left" w:leader="dot" w:pos="4112"/>
              </w:tabs>
              <w:jc w:val="left"/>
            </w:pPr>
            <w:r w:rsidRPr="004A203C">
              <w:t xml:space="preserve">Τηλέφωνο: </w:t>
            </w:r>
            <w:r w:rsidRPr="004A203C">
              <w:tab/>
            </w:r>
          </w:p>
          <w:p w:rsidR="00C17B2B" w:rsidRPr="004A203C" w:rsidRDefault="005967F1" w:rsidP="005967F1">
            <w:pPr>
              <w:tabs>
                <w:tab w:val="left" w:leader="dot" w:pos="4112"/>
              </w:tabs>
              <w:jc w:val="left"/>
            </w:pPr>
            <w:r w:rsidRPr="004A203C">
              <w:t>E-</w:t>
            </w:r>
            <w:proofErr w:type="spellStart"/>
            <w:r w:rsidRPr="004A203C">
              <w:t>mail</w:t>
            </w:r>
            <w:proofErr w:type="spellEnd"/>
            <w:r w:rsidRPr="004A203C">
              <w:t xml:space="preserve">: </w:t>
            </w:r>
            <w:r w:rsidRPr="004A203C">
              <w:tab/>
            </w:r>
          </w:p>
        </w:tc>
        <w:tc>
          <w:tcPr>
            <w:tcW w:w="709" w:type="dxa"/>
          </w:tcPr>
          <w:p w:rsidR="00C17B2B" w:rsidRPr="004A203C" w:rsidRDefault="00C17B2B" w:rsidP="00D16D21">
            <w:pPr>
              <w:jc w:val="center"/>
            </w:pPr>
          </w:p>
        </w:tc>
        <w:tc>
          <w:tcPr>
            <w:tcW w:w="4394" w:type="dxa"/>
            <w:shd w:val="clear" w:color="auto" w:fill="auto"/>
          </w:tcPr>
          <w:p w:rsidR="00C17B2B" w:rsidRPr="004A203C" w:rsidRDefault="00C17B2B" w:rsidP="00D16D21">
            <w:pPr>
              <w:jc w:val="center"/>
            </w:pPr>
          </w:p>
        </w:tc>
      </w:tr>
    </w:tbl>
    <w:p w:rsidR="004E4A65" w:rsidRPr="00732206" w:rsidRDefault="000A7C43" w:rsidP="00B27D6C">
      <w:pPr>
        <w:rPr>
          <w:b/>
          <w:color w:val="548DD4" w:themeColor="text2" w:themeTint="99"/>
        </w:rPr>
      </w:pPr>
      <w:r w:rsidRPr="00732206">
        <w:rPr>
          <w:b/>
          <w:i/>
          <w:color w:val="548DD4" w:themeColor="text2" w:themeTint="99"/>
          <w:lang w:val="en-US"/>
        </w:rPr>
        <w:lastRenderedPageBreak/>
        <w:t>[</w:t>
      </w:r>
      <w:r w:rsidR="009C583A" w:rsidRPr="00732206">
        <w:rPr>
          <w:b/>
          <w:i/>
          <w:color w:val="548DD4" w:themeColor="text2" w:themeTint="99"/>
        </w:rPr>
        <w:t>Υποσημειώσεις</w:t>
      </w:r>
      <w:r w:rsidRPr="00732206">
        <w:rPr>
          <w:b/>
          <w:i/>
          <w:color w:val="548DD4" w:themeColor="text2" w:themeTint="99"/>
          <w:lang w:val="en-US"/>
        </w:rPr>
        <w:t>]</w:t>
      </w:r>
      <w:r w:rsidR="009C583A" w:rsidRPr="00732206">
        <w:rPr>
          <w:rStyle w:val="a8"/>
          <w:b/>
          <w:color w:val="548DD4" w:themeColor="text2" w:themeTint="99"/>
        </w:rPr>
        <w:t xml:space="preserve"> </w:t>
      </w:r>
      <w:r w:rsidRPr="00732206">
        <w:rPr>
          <w:rStyle w:val="a8"/>
          <w:b/>
          <w:color w:val="548DD4" w:themeColor="text2" w:themeTint="99"/>
          <w:lang w:val="en-US"/>
        </w:rPr>
        <w:t>[</w:t>
      </w:r>
      <w:r w:rsidR="00A46D0A" w:rsidRPr="00732206">
        <w:rPr>
          <w:rStyle w:val="a8"/>
          <w:b/>
          <w:color w:val="548DD4" w:themeColor="text2" w:themeTint="99"/>
        </w:rPr>
        <w:footnoteReference w:id="18"/>
      </w:r>
      <w:r w:rsidRPr="00732206">
        <w:rPr>
          <w:rStyle w:val="a8"/>
          <w:b/>
          <w:color w:val="548DD4" w:themeColor="text2" w:themeTint="99"/>
          <w:lang w:val="en-US"/>
        </w:rPr>
        <w:t>]</w:t>
      </w:r>
    </w:p>
    <w:sectPr w:rsidR="004E4A65" w:rsidRPr="00732206" w:rsidSect="00E70AF6">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F1" w:rsidRDefault="00036DF1" w:rsidP="00B27D6C">
      <w:r>
        <w:separator/>
      </w:r>
    </w:p>
  </w:endnote>
  <w:endnote w:type="continuationSeparator" w:id="0">
    <w:p w:rsidR="00036DF1" w:rsidRDefault="00036DF1" w:rsidP="00B2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27" w:rsidRDefault="00645C2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28" w:type="dxa"/>
      </w:tblCellMar>
      <w:tblLook w:val="01E0" w:firstRow="1" w:lastRow="1" w:firstColumn="1" w:lastColumn="1" w:noHBand="0" w:noVBand="0"/>
    </w:tblPr>
    <w:tblGrid>
      <w:gridCol w:w="3828"/>
      <w:gridCol w:w="4252"/>
      <w:gridCol w:w="1559"/>
    </w:tblGrid>
    <w:tr w:rsidR="00E17154" w:rsidTr="00645C27">
      <w:tc>
        <w:tcPr>
          <w:tcW w:w="3828" w:type="dxa"/>
          <w:hideMark/>
        </w:tcPr>
        <w:p w:rsidR="00E17154" w:rsidRPr="0027537F" w:rsidRDefault="00E17154" w:rsidP="0027537F">
          <w:pPr>
            <w:pStyle w:val="af5"/>
            <w:spacing w:line="240" w:lineRule="auto"/>
            <w:rPr>
              <w:i/>
              <w:sz w:val="18"/>
              <w:szCs w:val="18"/>
            </w:rPr>
          </w:pPr>
          <w:r w:rsidRPr="0027537F">
            <w:rPr>
              <w:i/>
              <w:sz w:val="18"/>
              <w:szCs w:val="18"/>
            </w:rPr>
            <w:t>Πρόσκληση Υποβολής Προσφορών _Δ11β</w:t>
          </w:r>
        </w:p>
      </w:tc>
      <w:tc>
        <w:tcPr>
          <w:tcW w:w="4252" w:type="dxa"/>
          <w:hideMark/>
        </w:tcPr>
        <w:p w:rsidR="00E17154" w:rsidRPr="0027537F" w:rsidRDefault="00E17154" w:rsidP="0027537F">
          <w:pPr>
            <w:spacing w:line="240" w:lineRule="auto"/>
            <w:rPr>
              <w:i/>
              <w:sz w:val="18"/>
              <w:szCs w:val="18"/>
            </w:rPr>
          </w:pPr>
          <w:r w:rsidRPr="0027537F">
            <w:rPr>
              <w:i/>
              <w:sz w:val="18"/>
              <w:szCs w:val="18"/>
            </w:rPr>
            <w:t xml:space="preserve">Έκδοση 01/2022 – </w:t>
          </w:r>
          <w:proofErr w:type="spellStart"/>
          <w:r w:rsidRPr="0027537F">
            <w:rPr>
              <w:i/>
              <w:sz w:val="18"/>
              <w:szCs w:val="18"/>
            </w:rPr>
            <w:t>Ημ</w:t>
          </w:r>
          <w:proofErr w:type="spellEnd"/>
          <w:r w:rsidRPr="0027537F">
            <w:rPr>
              <w:i/>
              <w:sz w:val="18"/>
              <w:szCs w:val="18"/>
            </w:rPr>
            <w:t>/</w:t>
          </w:r>
          <w:proofErr w:type="spellStart"/>
          <w:r w:rsidRPr="0027537F">
            <w:rPr>
              <w:i/>
              <w:sz w:val="18"/>
              <w:szCs w:val="18"/>
            </w:rPr>
            <w:t>νία</w:t>
          </w:r>
          <w:proofErr w:type="spellEnd"/>
          <w:r w:rsidRPr="0027537F">
            <w:rPr>
              <w:i/>
              <w:sz w:val="18"/>
              <w:szCs w:val="18"/>
            </w:rPr>
            <w:t xml:space="preserve"> Ισχύος __/__/20__</w:t>
          </w:r>
        </w:p>
      </w:tc>
      <w:tc>
        <w:tcPr>
          <w:tcW w:w="1559" w:type="dxa"/>
          <w:hideMark/>
        </w:tcPr>
        <w:p w:rsidR="00E17154" w:rsidRPr="0027537F" w:rsidRDefault="00E17154" w:rsidP="0027537F">
          <w:pPr>
            <w:spacing w:line="240" w:lineRule="auto"/>
            <w:jc w:val="right"/>
            <w:rPr>
              <w:sz w:val="18"/>
              <w:szCs w:val="18"/>
            </w:rPr>
          </w:pPr>
          <w:r w:rsidRPr="0027537F">
            <w:rPr>
              <w:i/>
              <w:sz w:val="18"/>
              <w:szCs w:val="18"/>
            </w:rPr>
            <w:t xml:space="preserve">Σελίδα </w:t>
          </w:r>
          <w:r w:rsidRPr="0027537F">
            <w:rPr>
              <w:i/>
              <w:sz w:val="18"/>
              <w:szCs w:val="18"/>
            </w:rPr>
            <w:fldChar w:fldCharType="begin"/>
          </w:r>
          <w:r w:rsidRPr="0027537F">
            <w:rPr>
              <w:i/>
              <w:sz w:val="18"/>
              <w:szCs w:val="18"/>
            </w:rPr>
            <w:instrText xml:space="preserve"> PAGE </w:instrText>
          </w:r>
          <w:r w:rsidRPr="0027537F">
            <w:rPr>
              <w:i/>
              <w:sz w:val="18"/>
              <w:szCs w:val="18"/>
            </w:rPr>
            <w:fldChar w:fldCharType="separate"/>
          </w:r>
          <w:r w:rsidR="001D72E4">
            <w:rPr>
              <w:i/>
              <w:noProof/>
              <w:sz w:val="18"/>
              <w:szCs w:val="18"/>
            </w:rPr>
            <w:t>5</w:t>
          </w:r>
          <w:r w:rsidRPr="0027537F">
            <w:rPr>
              <w:i/>
              <w:sz w:val="18"/>
              <w:szCs w:val="18"/>
            </w:rPr>
            <w:fldChar w:fldCharType="end"/>
          </w:r>
          <w:r w:rsidRPr="0027537F">
            <w:rPr>
              <w:i/>
              <w:sz w:val="18"/>
              <w:szCs w:val="18"/>
            </w:rPr>
            <w:t xml:space="preserve"> από </w:t>
          </w:r>
          <w:r w:rsidRPr="0027537F">
            <w:rPr>
              <w:i/>
              <w:sz w:val="18"/>
              <w:szCs w:val="18"/>
            </w:rPr>
            <w:fldChar w:fldCharType="begin"/>
          </w:r>
          <w:r w:rsidRPr="0027537F">
            <w:rPr>
              <w:i/>
              <w:sz w:val="18"/>
              <w:szCs w:val="18"/>
            </w:rPr>
            <w:instrText xml:space="preserve"> NUMPAGES  </w:instrText>
          </w:r>
          <w:r w:rsidRPr="0027537F">
            <w:rPr>
              <w:i/>
              <w:sz w:val="18"/>
              <w:szCs w:val="18"/>
            </w:rPr>
            <w:fldChar w:fldCharType="separate"/>
          </w:r>
          <w:r w:rsidR="001D72E4">
            <w:rPr>
              <w:i/>
              <w:noProof/>
              <w:sz w:val="18"/>
              <w:szCs w:val="18"/>
            </w:rPr>
            <w:t>5</w:t>
          </w:r>
          <w:r w:rsidRPr="0027537F">
            <w:rPr>
              <w:i/>
              <w:sz w:val="18"/>
              <w:szCs w:val="18"/>
            </w:rPr>
            <w:fldChar w:fldCharType="end"/>
          </w:r>
        </w:p>
      </w:tc>
    </w:tr>
  </w:tbl>
  <w:p w:rsidR="00C33CE9" w:rsidRPr="00E17154" w:rsidRDefault="00C33CE9" w:rsidP="00E1715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27" w:rsidRDefault="00645C2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F1" w:rsidRDefault="00036DF1" w:rsidP="00B27D6C">
      <w:r>
        <w:separator/>
      </w:r>
    </w:p>
  </w:footnote>
  <w:footnote w:type="continuationSeparator" w:id="0">
    <w:p w:rsidR="00036DF1" w:rsidRDefault="00036DF1" w:rsidP="00B27D6C">
      <w:r>
        <w:continuationSeparator/>
      </w:r>
    </w:p>
  </w:footnote>
  <w:footnote w:id="1">
    <w:p w:rsidR="00400DD3" w:rsidRPr="00607A2C" w:rsidRDefault="00400DD3" w:rsidP="00400DD3">
      <w:pPr>
        <w:pStyle w:val="afb"/>
        <w:ind w:left="284" w:hanging="284"/>
        <w:rPr>
          <w:sz w:val="18"/>
          <w:szCs w:val="18"/>
        </w:rPr>
      </w:pPr>
      <w:r w:rsidRPr="00607A2C">
        <w:rPr>
          <w:rStyle w:val="a8"/>
          <w:sz w:val="18"/>
          <w:szCs w:val="18"/>
        </w:rPr>
        <w:footnoteRef/>
      </w:r>
      <w:r w:rsidRPr="00607A2C">
        <w:rPr>
          <w:sz w:val="18"/>
          <w:szCs w:val="18"/>
        </w:rPr>
        <w:tab/>
        <w:t>Ο κωδικός αναφοράς έργου που έχει αποδοθεί από τον Ε.Λ.Κ.Ε. (</w:t>
      </w:r>
      <w:proofErr w:type="spellStart"/>
      <w:r w:rsidRPr="00607A2C">
        <w:rPr>
          <w:sz w:val="18"/>
          <w:szCs w:val="18"/>
        </w:rPr>
        <w:t>resCOM</w:t>
      </w:r>
      <w:proofErr w:type="spellEnd"/>
      <w:r w:rsidRPr="00607A2C">
        <w:rPr>
          <w:sz w:val="18"/>
          <w:szCs w:val="18"/>
        </w:rPr>
        <w:t>).</w:t>
      </w:r>
    </w:p>
  </w:footnote>
  <w:footnote w:id="2">
    <w:p w:rsidR="00400DD3" w:rsidRPr="00607A2C" w:rsidRDefault="00400DD3" w:rsidP="00400DD3">
      <w:pPr>
        <w:pStyle w:val="afb"/>
        <w:ind w:left="284" w:hanging="284"/>
        <w:rPr>
          <w:sz w:val="18"/>
          <w:szCs w:val="18"/>
        </w:rPr>
      </w:pPr>
      <w:r w:rsidRPr="00607A2C">
        <w:rPr>
          <w:rStyle w:val="a8"/>
          <w:sz w:val="18"/>
          <w:szCs w:val="18"/>
        </w:rPr>
        <w:footnoteRef/>
      </w:r>
      <w:r w:rsidRPr="00607A2C">
        <w:rPr>
          <w:sz w:val="18"/>
          <w:szCs w:val="18"/>
        </w:rPr>
        <w:tab/>
        <w:t>Εφόσον υπάρχει.</w:t>
      </w:r>
    </w:p>
  </w:footnote>
  <w:footnote w:id="3">
    <w:p w:rsidR="009420CA" w:rsidRPr="002168E4" w:rsidRDefault="009420CA" w:rsidP="009420CA">
      <w:pPr>
        <w:pStyle w:val="afb"/>
        <w:spacing w:line="264" w:lineRule="auto"/>
        <w:ind w:left="284" w:hanging="284"/>
        <w:rPr>
          <w:sz w:val="18"/>
          <w:szCs w:val="18"/>
        </w:rPr>
      </w:pPr>
      <w:r w:rsidRPr="002168E4">
        <w:rPr>
          <w:rStyle w:val="a8"/>
          <w:sz w:val="18"/>
          <w:szCs w:val="18"/>
        </w:rPr>
        <w:footnoteRef/>
      </w:r>
      <w:r w:rsidRPr="002168E4">
        <w:rPr>
          <w:sz w:val="18"/>
          <w:szCs w:val="18"/>
        </w:rPr>
        <w:tab/>
        <w:t>Συμπληρώνεται από τη Μ.Ο.Δ.Υ. του Ε.Λ.Κ.Ε.</w:t>
      </w:r>
    </w:p>
  </w:footnote>
  <w:footnote w:id="4">
    <w:p w:rsidR="00AA720D" w:rsidRDefault="00AA720D" w:rsidP="00AA720D">
      <w:pPr>
        <w:pStyle w:val="afb"/>
        <w:ind w:left="284" w:hanging="284"/>
      </w:pPr>
      <w:r>
        <w:rPr>
          <w:rStyle w:val="a8"/>
        </w:rPr>
        <w:footnoteRef/>
      </w:r>
      <w:r>
        <w:t xml:space="preserve"> </w:t>
      </w:r>
      <w:r>
        <w:tab/>
      </w:r>
      <w:r w:rsidRPr="00AA720D">
        <w:rPr>
          <w:sz w:val="18"/>
        </w:rPr>
        <w:t>Επαναλαμβάνεται για κάθε προμηθευτή στον οποίο απευθύνεται η πρόσκληση</w:t>
      </w:r>
    </w:p>
  </w:footnote>
  <w:footnote w:id="5">
    <w:p w:rsidR="007A1F37" w:rsidRPr="001E6D00" w:rsidRDefault="007A1F37" w:rsidP="001A2EAF">
      <w:pPr>
        <w:pStyle w:val="afb"/>
        <w:ind w:left="284" w:hanging="284"/>
        <w:rPr>
          <w:sz w:val="18"/>
          <w:szCs w:val="18"/>
        </w:rPr>
      </w:pPr>
      <w:r w:rsidRPr="00607A2C">
        <w:rPr>
          <w:rStyle w:val="a8"/>
          <w:sz w:val="18"/>
          <w:szCs w:val="18"/>
        </w:rPr>
        <w:footnoteRef/>
      </w:r>
      <w:r w:rsidRPr="00607A2C">
        <w:rPr>
          <w:sz w:val="18"/>
          <w:szCs w:val="18"/>
        </w:rPr>
        <w:tab/>
        <w:t xml:space="preserve">Οι περιγραφές των ειδών θα πρέπει να είναι κατά το δυνατόν γενικές, να μην περιέχουν μάρκες, λογότυπα κ.λπ. </w:t>
      </w:r>
      <w:r w:rsidR="00AF7318">
        <w:rPr>
          <w:sz w:val="18"/>
          <w:szCs w:val="18"/>
        </w:rPr>
        <w:t>Στην παρ. 6 της πρόσκλησης μπορούν να συμπληρωθούν τυχόν τ</w:t>
      </w:r>
      <w:r w:rsidRPr="00607A2C">
        <w:rPr>
          <w:sz w:val="18"/>
          <w:szCs w:val="18"/>
        </w:rPr>
        <w:t>εχνικές προδιαγραφές των ειδών</w:t>
      </w:r>
      <w:r w:rsidRPr="001E6D00">
        <w:rPr>
          <w:sz w:val="18"/>
          <w:szCs w:val="18"/>
        </w:rPr>
        <w:t>.</w:t>
      </w:r>
    </w:p>
  </w:footnote>
  <w:footnote w:id="6">
    <w:p w:rsidR="001B5B89" w:rsidRPr="001E6D00" w:rsidRDefault="001B5B89" w:rsidP="001A2EAF">
      <w:pPr>
        <w:pStyle w:val="afb"/>
        <w:ind w:left="284" w:hanging="284"/>
        <w:rPr>
          <w:sz w:val="18"/>
          <w:szCs w:val="18"/>
        </w:rPr>
      </w:pPr>
      <w:r w:rsidRPr="001E6D00">
        <w:rPr>
          <w:rStyle w:val="a8"/>
          <w:sz w:val="18"/>
          <w:szCs w:val="18"/>
        </w:rPr>
        <w:footnoteRef/>
      </w:r>
      <w:r w:rsidR="001A2EAF" w:rsidRPr="001E6D00">
        <w:rPr>
          <w:sz w:val="18"/>
          <w:szCs w:val="18"/>
        </w:rPr>
        <w:tab/>
      </w:r>
      <w:r w:rsidRPr="001E6D00">
        <w:rPr>
          <w:sz w:val="18"/>
          <w:szCs w:val="18"/>
        </w:rPr>
        <w:t>Δεν θα πρέπει να υπάρχουν «αυθαίρετες» στρογγυλοποιήσεις στα ποσά που συμπληρώνονται στο έντυπο αυτό.</w:t>
      </w:r>
    </w:p>
  </w:footnote>
  <w:footnote w:id="7">
    <w:p w:rsidR="001B5B89" w:rsidRPr="001E6D00" w:rsidRDefault="001B5B89" w:rsidP="001A2EAF">
      <w:pPr>
        <w:pStyle w:val="afb"/>
        <w:ind w:left="284" w:hanging="284"/>
        <w:rPr>
          <w:sz w:val="18"/>
          <w:szCs w:val="18"/>
        </w:rPr>
      </w:pPr>
      <w:r w:rsidRPr="001E6D00">
        <w:rPr>
          <w:rStyle w:val="a8"/>
          <w:sz w:val="18"/>
          <w:szCs w:val="18"/>
        </w:rPr>
        <w:footnoteRef/>
      </w:r>
      <w:r w:rsidR="001A2EAF" w:rsidRPr="001E6D00">
        <w:rPr>
          <w:sz w:val="18"/>
          <w:szCs w:val="18"/>
        </w:rPr>
        <w:tab/>
      </w:r>
      <w:r w:rsidRPr="001E6D00">
        <w:rPr>
          <w:sz w:val="18"/>
          <w:szCs w:val="18"/>
        </w:rPr>
        <w:t>Ο πίνακας θα πρέπει να περιλαμβάνει ομοειδή είδη</w:t>
      </w:r>
      <w:r w:rsidR="00383E70" w:rsidRPr="001E6D00">
        <w:rPr>
          <w:sz w:val="18"/>
          <w:szCs w:val="18"/>
        </w:rPr>
        <w:t>. Μπορεί να περιλαμβάνει και τεχνικές προδιαγραφές ή/και απαιτήσεις εφόσον απαιτούνται</w:t>
      </w:r>
      <w:r w:rsidRPr="001E6D00">
        <w:rPr>
          <w:sz w:val="18"/>
          <w:szCs w:val="18"/>
        </w:rPr>
        <w:t>.</w:t>
      </w:r>
    </w:p>
  </w:footnote>
  <w:footnote w:id="8">
    <w:p w:rsidR="00AF7318" w:rsidRPr="001372E9" w:rsidRDefault="00AF7318" w:rsidP="00AF7318">
      <w:pPr>
        <w:pStyle w:val="afb"/>
        <w:spacing w:line="264" w:lineRule="auto"/>
        <w:ind w:left="284" w:hanging="284"/>
      </w:pPr>
      <w:r w:rsidRPr="002168E4">
        <w:rPr>
          <w:rStyle w:val="a8"/>
          <w:sz w:val="18"/>
          <w:szCs w:val="18"/>
        </w:rPr>
        <w:footnoteRef/>
      </w:r>
      <w:r w:rsidRPr="002168E4">
        <w:rPr>
          <w:sz w:val="18"/>
          <w:szCs w:val="18"/>
        </w:rPr>
        <w:tab/>
        <w:t>Ο ενημερωμένος κατάλογος με τα CPV διατίθεται στο σύνδεσμο «</w:t>
      </w:r>
      <w:hyperlink r:id="rId1" w:history="1">
        <w:r w:rsidRPr="009C3488">
          <w:rPr>
            <w:rStyle w:val="-"/>
            <w:color w:val="548DD4" w:themeColor="text2" w:themeTint="99"/>
            <w:sz w:val="18"/>
            <w:szCs w:val="18"/>
          </w:rPr>
          <w:t>Αρχείο Ειδών - Κωδικολόγιο CPV</w:t>
        </w:r>
      </w:hyperlink>
      <w:r w:rsidRPr="002168E4">
        <w:rPr>
          <w:sz w:val="18"/>
          <w:szCs w:val="18"/>
        </w:rPr>
        <w:t>» του Ε.Σ.Η.ΔΗ.Σ.</w:t>
      </w:r>
    </w:p>
  </w:footnote>
  <w:footnote w:id="9">
    <w:p w:rsidR="002C45A7" w:rsidRPr="001E6D00" w:rsidRDefault="002C45A7" w:rsidP="00AD6E8C">
      <w:pPr>
        <w:pStyle w:val="afb"/>
        <w:ind w:left="284" w:hanging="284"/>
        <w:rPr>
          <w:sz w:val="18"/>
          <w:szCs w:val="18"/>
        </w:rPr>
      </w:pPr>
      <w:r w:rsidRPr="001E6D00">
        <w:rPr>
          <w:rStyle w:val="a8"/>
          <w:sz w:val="18"/>
          <w:szCs w:val="18"/>
        </w:rPr>
        <w:footnoteRef/>
      </w:r>
      <w:r w:rsidRPr="001E6D00">
        <w:rPr>
          <w:sz w:val="18"/>
          <w:szCs w:val="18"/>
        </w:rPr>
        <w:t xml:space="preserve"> </w:t>
      </w:r>
      <w:r w:rsidRPr="001E6D00">
        <w:rPr>
          <w:sz w:val="18"/>
          <w:szCs w:val="18"/>
        </w:rPr>
        <w:tab/>
        <w:t xml:space="preserve">Οι προσφορές </w:t>
      </w:r>
      <w:r w:rsidR="009A53A6" w:rsidRPr="009A53A6">
        <w:rPr>
          <w:sz w:val="18"/>
          <w:szCs w:val="18"/>
        </w:rPr>
        <w:t>πρέπει να απευθύν</w:t>
      </w:r>
      <w:r w:rsidR="009A53A6">
        <w:rPr>
          <w:sz w:val="18"/>
          <w:szCs w:val="18"/>
        </w:rPr>
        <w:t>ον</w:t>
      </w:r>
      <w:r w:rsidR="009A53A6" w:rsidRPr="009A53A6">
        <w:rPr>
          <w:sz w:val="18"/>
          <w:szCs w:val="18"/>
        </w:rPr>
        <w:t>ται στον «Ειδικό Λογαριασμό Κονδυλίων Έρευνας του Πανεπιστημίου Δυτικής Αττικής». Στην προσφορά αναγράφονται οι συμβατικές υποχρεώσεις και απαιτήσεις του ανάδοχου.</w:t>
      </w:r>
      <w:r w:rsidRPr="001E6D00">
        <w:rPr>
          <w:sz w:val="18"/>
          <w:szCs w:val="18"/>
        </w:rPr>
        <w:t>.</w:t>
      </w:r>
    </w:p>
  </w:footnote>
  <w:footnote w:id="10">
    <w:p w:rsidR="008B6D9B" w:rsidRPr="0042139D" w:rsidRDefault="008B6D9B" w:rsidP="00E0033E">
      <w:pPr>
        <w:pStyle w:val="afb"/>
        <w:spacing w:line="264" w:lineRule="auto"/>
        <w:ind w:left="284" w:hanging="284"/>
        <w:rPr>
          <w:sz w:val="18"/>
          <w:szCs w:val="18"/>
        </w:rPr>
      </w:pPr>
      <w:r w:rsidRPr="0042139D">
        <w:rPr>
          <w:rStyle w:val="a8"/>
          <w:sz w:val="18"/>
          <w:szCs w:val="18"/>
        </w:rPr>
        <w:footnoteRef/>
      </w:r>
      <w:r w:rsidRPr="0042139D">
        <w:rPr>
          <w:sz w:val="18"/>
          <w:szCs w:val="18"/>
        </w:rPr>
        <w:tab/>
        <w:t>Ο ΑΔΑ του τελευταίου εγκεκριμένου προϋπολογισμού του έργου.</w:t>
      </w:r>
    </w:p>
  </w:footnote>
  <w:footnote w:id="11">
    <w:p w:rsidR="008B6D9B" w:rsidRPr="0042139D" w:rsidRDefault="008B6D9B" w:rsidP="00E0033E">
      <w:pPr>
        <w:pStyle w:val="afb"/>
        <w:spacing w:line="264" w:lineRule="auto"/>
        <w:ind w:left="284" w:hanging="284"/>
        <w:rPr>
          <w:sz w:val="18"/>
          <w:szCs w:val="18"/>
        </w:rPr>
      </w:pPr>
      <w:r w:rsidRPr="0042139D">
        <w:rPr>
          <w:rStyle w:val="a8"/>
          <w:sz w:val="18"/>
          <w:szCs w:val="18"/>
        </w:rPr>
        <w:footnoteRef/>
      </w:r>
      <w:r w:rsidRPr="0042139D">
        <w:rPr>
          <w:sz w:val="18"/>
          <w:szCs w:val="18"/>
        </w:rPr>
        <w:tab/>
        <w:t xml:space="preserve">Η συμπλήρωση του πίνακα γίνεται ανά κατηγορία δαπάνης για </w:t>
      </w:r>
      <w:r w:rsidRPr="0042139D">
        <w:rPr>
          <w:sz w:val="18"/>
          <w:szCs w:val="18"/>
          <w:u w:val="single"/>
        </w:rPr>
        <w:t>ομοειδή είδη / υπηρεσίες</w:t>
      </w:r>
      <w:r w:rsidRPr="0042139D">
        <w:rPr>
          <w:sz w:val="18"/>
          <w:szCs w:val="18"/>
        </w:rPr>
        <w:t>.</w:t>
      </w:r>
    </w:p>
  </w:footnote>
  <w:footnote w:id="12">
    <w:p w:rsidR="003E6BC7" w:rsidRPr="004A203C" w:rsidRDefault="003E6BC7" w:rsidP="003E6BC7">
      <w:pPr>
        <w:pStyle w:val="afb"/>
        <w:ind w:left="284" w:hanging="284"/>
        <w:rPr>
          <w:sz w:val="18"/>
          <w:szCs w:val="18"/>
        </w:rPr>
      </w:pPr>
      <w:r w:rsidRPr="004A203C">
        <w:rPr>
          <w:rStyle w:val="a8"/>
          <w:sz w:val="18"/>
          <w:szCs w:val="18"/>
        </w:rPr>
        <w:footnoteRef/>
      </w:r>
      <w:r w:rsidRPr="004A203C">
        <w:rPr>
          <w:sz w:val="18"/>
          <w:szCs w:val="18"/>
        </w:rPr>
        <w:tab/>
        <w:t xml:space="preserve">Εάν </w:t>
      </w:r>
      <w:r w:rsidR="009A53A6" w:rsidRPr="009A53A6">
        <w:rPr>
          <w:sz w:val="18"/>
          <w:szCs w:val="18"/>
        </w:rPr>
        <w:t xml:space="preserve">ως κριτήριο ανάθεσης επιλεγεί «βάσει βέλτιστης σχέσης ποιότητας – τιμής» θα πρέπει να συμπληρωθούν στο έντυπο </w:t>
      </w:r>
      <w:r w:rsidR="009A53A6">
        <w:rPr>
          <w:sz w:val="18"/>
          <w:szCs w:val="18"/>
        </w:rPr>
        <w:t>της πρόσκλησης</w:t>
      </w:r>
      <w:r w:rsidR="009A53A6" w:rsidRPr="009A53A6">
        <w:rPr>
          <w:sz w:val="18"/>
          <w:szCs w:val="18"/>
        </w:rPr>
        <w:t xml:space="preserve"> τα στοιχεία της σχετικής διαδικασίας του άρθρου 86 του ν. 4412/2016.</w:t>
      </w:r>
    </w:p>
  </w:footnote>
  <w:footnote w:id="13">
    <w:p w:rsidR="00C142F4" w:rsidRPr="004A203C" w:rsidRDefault="00C142F4" w:rsidP="001A2EAF">
      <w:pPr>
        <w:pStyle w:val="afb"/>
        <w:ind w:left="284" w:hanging="284"/>
        <w:rPr>
          <w:sz w:val="18"/>
          <w:szCs w:val="18"/>
        </w:rPr>
      </w:pPr>
      <w:r w:rsidRPr="004A203C">
        <w:rPr>
          <w:rStyle w:val="a8"/>
          <w:sz w:val="18"/>
          <w:szCs w:val="18"/>
        </w:rPr>
        <w:footnoteRef/>
      </w:r>
      <w:r w:rsidR="001A2EAF" w:rsidRPr="004A203C">
        <w:rPr>
          <w:sz w:val="18"/>
          <w:szCs w:val="18"/>
        </w:rPr>
        <w:tab/>
      </w:r>
      <w:r w:rsidRPr="004A203C">
        <w:rPr>
          <w:sz w:val="18"/>
          <w:szCs w:val="18"/>
        </w:rPr>
        <w:t xml:space="preserve">Είτε σε σχέση με την ημερομηνία ανακοίνωσης της ανάθεσης ή σε προκαθορισμένο χρόνο εφόσον απαιτείται. Σε κάθε περίπτωση, </w:t>
      </w:r>
      <w:r w:rsidRPr="004A203C">
        <w:rPr>
          <w:sz w:val="18"/>
          <w:szCs w:val="18"/>
          <w:u w:val="single"/>
        </w:rPr>
        <w:t>πάντα, μετά την ημερομηνία ανάθεσης</w:t>
      </w:r>
      <w:r w:rsidR="007656C9" w:rsidRPr="004A203C">
        <w:rPr>
          <w:sz w:val="18"/>
          <w:szCs w:val="18"/>
          <w:u w:val="single"/>
        </w:rPr>
        <w:t xml:space="preserve"> και την ενημέρωση του υποψηφίου αναδόχου</w:t>
      </w:r>
      <w:r w:rsidRPr="004A203C">
        <w:rPr>
          <w:sz w:val="18"/>
          <w:szCs w:val="18"/>
        </w:rPr>
        <w:t>.</w:t>
      </w:r>
    </w:p>
  </w:footnote>
  <w:footnote w:id="14">
    <w:p w:rsidR="00777826" w:rsidRPr="004A203C" w:rsidRDefault="00777826" w:rsidP="00777826">
      <w:pPr>
        <w:pStyle w:val="afb"/>
        <w:ind w:left="284" w:hanging="284"/>
      </w:pPr>
      <w:r w:rsidRPr="004A203C">
        <w:rPr>
          <w:rStyle w:val="a8"/>
          <w:sz w:val="18"/>
          <w:szCs w:val="18"/>
        </w:rPr>
        <w:footnoteRef/>
      </w:r>
      <w:r w:rsidRPr="004A203C">
        <w:rPr>
          <w:sz w:val="18"/>
          <w:szCs w:val="18"/>
        </w:rPr>
        <w:tab/>
        <w:t>Θα πρέπει να προσδιοριστεί αν οι υποψήφιοι ανάδοχοι θα πρέπει να υποβάλλουν προσφορά για το σύνολο των ζητούμενων ειδών ή αν θα έχουν τη δυνατότητα να υποβάλλουν προσφορά για ορισμένα ή όλα τα είδη.</w:t>
      </w:r>
    </w:p>
  </w:footnote>
  <w:footnote w:id="15">
    <w:p w:rsidR="00ED0B7B" w:rsidRPr="008012D8" w:rsidRDefault="00ED0B7B" w:rsidP="00ED0B7B">
      <w:pPr>
        <w:pStyle w:val="afb"/>
        <w:spacing w:line="264" w:lineRule="auto"/>
        <w:ind w:left="284" w:hanging="284"/>
        <w:rPr>
          <w:sz w:val="18"/>
          <w:szCs w:val="18"/>
        </w:rPr>
      </w:pPr>
      <w:r w:rsidRPr="008012D8">
        <w:rPr>
          <w:rStyle w:val="a8"/>
          <w:sz w:val="18"/>
          <w:szCs w:val="18"/>
        </w:rPr>
        <w:footnoteRef/>
      </w:r>
      <w:r w:rsidRPr="008012D8">
        <w:rPr>
          <w:sz w:val="18"/>
          <w:szCs w:val="18"/>
        </w:rPr>
        <w:tab/>
        <w:t>Πρωτότυπη υπογραφή σε έντυπα έγγραφα ή ψηφιακή υπογραφή σε ηλεκτρονικά έγγραφα.</w:t>
      </w:r>
    </w:p>
  </w:footnote>
  <w:footnote w:id="16">
    <w:p w:rsidR="00ED0B7B" w:rsidRPr="0042139D" w:rsidRDefault="00ED0B7B" w:rsidP="00ED0B7B">
      <w:pPr>
        <w:pStyle w:val="afb"/>
        <w:spacing w:line="264" w:lineRule="auto"/>
        <w:ind w:left="284" w:hanging="284"/>
        <w:rPr>
          <w:sz w:val="18"/>
          <w:szCs w:val="18"/>
        </w:rPr>
      </w:pPr>
      <w:r w:rsidRPr="008012D8">
        <w:rPr>
          <w:rStyle w:val="a8"/>
          <w:sz w:val="18"/>
          <w:szCs w:val="18"/>
        </w:rPr>
        <w:footnoteRef/>
      </w:r>
      <w:r w:rsidRPr="008012D8">
        <w:rPr>
          <w:sz w:val="18"/>
          <w:szCs w:val="18"/>
        </w:rPr>
        <w:tab/>
        <w:t>Η υπογραφή στα έντυπα έγγραφα δεν θα πρέπει να βρίσκεται μόνη της σε μία σελίδα. Θα πρέπει να υπάρχει έστω και μία γραμμή κειμένου στην ίδια σελίδα πριν την υπογραφή.</w:t>
      </w:r>
    </w:p>
  </w:footnote>
  <w:footnote w:id="17">
    <w:p w:rsidR="00D077FD" w:rsidRPr="0042139D" w:rsidRDefault="00D077FD" w:rsidP="00D077FD">
      <w:pPr>
        <w:pStyle w:val="afb"/>
        <w:spacing w:line="264" w:lineRule="auto"/>
        <w:ind w:left="284" w:hanging="284"/>
        <w:rPr>
          <w:sz w:val="18"/>
          <w:szCs w:val="18"/>
        </w:rPr>
      </w:pPr>
      <w:r w:rsidRPr="0042139D">
        <w:rPr>
          <w:rStyle w:val="a8"/>
          <w:sz w:val="18"/>
          <w:szCs w:val="18"/>
        </w:rPr>
        <w:footnoteRef/>
      </w:r>
      <w:r w:rsidRPr="0042139D">
        <w:rPr>
          <w:sz w:val="18"/>
          <w:szCs w:val="18"/>
        </w:rPr>
        <w:tab/>
        <w:t>Για τ</w:t>
      </w:r>
      <w:r>
        <w:rPr>
          <w:sz w:val="18"/>
          <w:szCs w:val="18"/>
        </w:rPr>
        <w:t xml:space="preserve">υχόν ελλείψεις / διορθώσεις στην πρόσκληση </w:t>
      </w:r>
      <w:r w:rsidRPr="0042139D">
        <w:rPr>
          <w:sz w:val="18"/>
          <w:szCs w:val="18"/>
        </w:rPr>
        <w:t xml:space="preserve">και για την αποστολή ενημερώσεων για την εκτέλεση </w:t>
      </w:r>
      <w:r>
        <w:rPr>
          <w:sz w:val="18"/>
          <w:szCs w:val="18"/>
        </w:rPr>
        <w:t>της προμήθειας</w:t>
      </w:r>
      <w:r w:rsidRPr="0042139D">
        <w:rPr>
          <w:sz w:val="18"/>
          <w:szCs w:val="18"/>
        </w:rPr>
        <w:t>.</w:t>
      </w:r>
    </w:p>
  </w:footnote>
  <w:footnote w:id="18">
    <w:p w:rsidR="00A46D0A" w:rsidRPr="004A203C" w:rsidRDefault="00A46D0A" w:rsidP="00B87BBF">
      <w:pPr>
        <w:pStyle w:val="afb"/>
        <w:ind w:left="284" w:hanging="284"/>
      </w:pPr>
      <w:r w:rsidRPr="004A203C">
        <w:rPr>
          <w:rStyle w:val="a8"/>
          <w:sz w:val="18"/>
          <w:szCs w:val="18"/>
        </w:rPr>
        <w:footnoteRef/>
      </w:r>
      <w:r w:rsidR="00B87BBF" w:rsidRPr="004A203C">
        <w:rPr>
          <w:sz w:val="18"/>
          <w:szCs w:val="18"/>
        </w:rPr>
        <w:tab/>
      </w:r>
      <w:r w:rsidR="005048FA" w:rsidRPr="004A203C">
        <w:rPr>
          <w:b/>
          <w:sz w:val="18"/>
          <w:szCs w:val="18"/>
          <w:u w:val="single"/>
        </w:rPr>
        <w:t>Οι υποσημειώσεις (</w:t>
      </w:r>
      <w:r w:rsidR="005048FA" w:rsidRPr="004A203C">
        <w:rPr>
          <w:b/>
          <w:sz w:val="18"/>
          <w:szCs w:val="18"/>
          <w:u w:val="single"/>
          <w:lang w:val="en-US"/>
        </w:rPr>
        <w:t>footnotes</w:t>
      </w:r>
      <w:r w:rsidR="005048FA" w:rsidRPr="004A203C">
        <w:rPr>
          <w:b/>
          <w:sz w:val="18"/>
          <w:szCs w:val="18"/>
          <w:u w:val="single"/>
        </w:rPr>
        <w:t xml:space="preserve">) καθώς και οι </w:t>
      </w:r>
      <w:r w:rsidR="005048FA" w:rsidRPr="004A203C">
        <w:rPr>
          <w:b/>
          <w:color w:val="548DD4"/>
          <w:sz w:val="18"/>
          <w:szCs w:val="18"/>
          <w:u w:val="single"/>
        </w:rPr>
        <w:t>λοιπές βοηθητικές</w:t>
      </w:r>
      <w:r w:rsidR="005048FA" w:rsidRPr="004A203C">
        <w:rPr>
          <w:b/>
          <w:sz w:val="18"/>
          <w:szCs w:val="18"/>
          <w:u w:val="single"/>
        </w:rPr>
        <w:t xml:space="preserve"> σημάνσεις, διαγράφονται στο τελικό έντυπο.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27" w:rsidRDefault="00645C2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3A" w:rsidRPr="00FF7B3A" w:rsidRDefault="00D27E71" w:rsidP="00FF7B3A">
    <w:pPr>
      <w:suppressAutoHyphens w:val="0"/>
      <w:ind w:left="1985"/>
      <w:jc w:val="center"/>
      <w:rPr>
        <w:rFonts w:eastAsia="Times New Roman"/>
        <w:b/>
        <w:spacing w:val="-2"/>
        <w:lang w:eastAsia="el-GR"/>
      </w:rPr>
    </w:pPr>
    <w:r>
      <w:rPr>
        <w:rFonts w:eastAsia="Times New Roman"/>
        <w:noProof/>
        <w:spacing w:val="-2"/>
        <w:lang w:eastAsia="el-GR"/>
      </w:rPr>
      <w:drawing>
        <wp:anchor distT="0" distB="0" distL="114300" distR="114300" simplePos="0" relativeHeight="251657728" behindDoc="1" locked="0" layoutInCell="1" allowOverlap="0">
          <wp:simplePos x="0" y="0"/>
          <wp:positionH relativeFrom="column">
            <wp:posOffset>46355</wp:posOffset>
          </wp:positionH>
          <wp:positionV relativeFrom="paragraph">
            <wp:posOffset>22860</wp:posOffset>
          </wp:positionV>
          <wp:extent cx="5934710" cy="1216025"/>
          <wp:effectExtent l="19050" t="19050" r="27940" b="22225"/>
          <wp:wrapTight wrapText="bothSides">
            <wp:wrapPolygon edited="0">
              <wp:start x="-69" y="-338"/>
              <wp:lineTo x="-69" y="21656"/>
              <wp:lineTo x="21632" y="21656"/>
              <wp:lineTo x="21632" y="-338"/>
              <wp:lineTo x="-69" y="-338"/>
            </wp:wrapPolygon>
          </wp:wrapTight>
          <wp:docPr id="3" name="Εικόνα 3"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ΔΑ_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121602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FF7B3A" w:rsidRPr="00FF7B3A" w:rsidRDefault="00FF7B3A" w:rsidP="00FF7B3A">
    <w:pPr>
      <w:suppressAutoHyphens w:val="0"/>
      <w:ind w:left="1985"/>
      <w:jc w:val="center"/>
      <w:rPr>
        <w:rFonts w:eastAsia="Times New Roman"/>
        <w:b/>
        <w:spacing w:val="-2"/>
        <w:sz w:val="28"/>
        <w:lang w:eastAsia="el-GR"/>
      </w:rPr>
    </w:pPr>
  </w:p>
  <w:p w:rsidR="00FF7B3A" w:rsidRPr="00FF7B3A" w:rsidRDefault="00FF7B3A" w:rsidP="00FF7B3A">
    <w:pPr>
      <w:suppressAutoHyphens w:val="0"/>
      <w:ind w:left="1985"/>
      <w:jc w:val="center"/>
      <w:rPr>
        <w:rFonts w:eastAsia="Times New Roman"/>
        <w:b/>
        <w:spacing w:val="-2"/>
        <w:sz w:val="24"/>
        <w:lang w:eastAsia="el-GR"/>
      </w:rPr>
    </w:pPr>
  </w:p>
  <w:p w:rsidR="00FF7B3A" w:rsidRPr="00FF7B3A" w:rsidRDefault="00FF7B3A" w:rsidP="00FF7B3A">
    <w:pPr>
      <w:suppressAutoHyphens w:val="0"/>
      <w:ind w:left="1985"/>
      <w:jc w:val="center"/>
      <w:rPr>
        <w:rFonts w:eastAsia="Times New Roman"/>
        <w:b/>
        <w:spacing w:val="-2"/>
        <w:sz w:val="24"/>
        <w:lang w:eastAsia="el-GR"/>
      </w:rPr>
    </w:pPr>
    <w:r w:rsidRPr="00FF7B3A">
      <w:rPr>
        <w:rFonts w:eastAsia="Times New Roman"/>
        <w:b/>
        <w:spacing w:val="-2"/>
        <w:sz w:val="24"/>
        <w:lang w:eastAsia="el-GR"/>
      </w:rPr>
      <w:t>ΕΙΔΙΚΟΣ ΛΟΓΑΡΙΑΣΜΟΣ ΚΟΝΔΥΛΙΩΝ ΕΡΕΥΝΑΣ</w:t>
    </w:r>
  </w:p>
  <w:p w:rsidR="00FF7B3A" w:rsidRPr="00FF7B3A" w:rsidRDefault="00FF7B3A" w:rsidP="00FF7B3A">
    <w:pPr>
      <w:widowControl/>
      <w:tabs>
        <w:tab w:val="center" w:pos="4153"/>
        <w:tab w:val="right" w:pos="8306"/>
      </w:tabs>
      <w:suppressAutoHyphens w:val="0"/>
      <w:ind w:left="1985"/>
      <w:contextualSpacing w:val="0"/>
      <w:jc w:val="center"/>
      <w:rPr>
        <w:rFonts w:eastAsia="Times New Roman"/>
        <w:b/>
        <w:sz w:val="24"/>
        <w:lang w:eastAsia="el-GR"/>
      </w:rPr>
    </w:pPr>
    <w:r w:rsidRPr="00FF7B3A">
      <w:rPr>
        <w:rFonts w:eastAsia="Times New Roman"/>
        <w:b/>
        <w:sz w:val="24"/>
        <w:lang w:eastAsia="el-GR"/>
      </w:rPr>
      <w:t>ΜΟΝΑΔΑ ΟΙΚΟΝΟΜΙΚΗΣ ΚΑΙ ΔΙΟΙΚΗΤΙΚΗΣ ΥΠΟΣΤΗΡΙΞΗΣ</w:t>
    </w:r>
  </w:p>
  <w:p w:rsidR="00FF7B3A" w:rsidRPr="00FF7B3A" w:rsidRDefault="00FF7B3A" w:rsidP="00FF7B3A">
    <w:pPr>
      <w:widowControl/>
      <w:tabs>
        <w:tab w:val="center" w:pos="4153"/>
        <w:tab w:val="right" w:pos="8306"/>
      </w:tabs>
      <w:suppressAutoHyphens w:val="0"/>
      <w:ind w:left="1985"/>
      <w:contextualSpacing w:val="0"/>
      <w:jc w:val="center"/>
      <w:rPr>
        <w:rFonts w:eastAsia="Times New Roman"/>
        <w:b/>
        <w:sz w:val="18"/>
        <w:szCs w:val="16"/>
        <w:lang w:eastAsia="el-GR"/>
      </w:rPr>
    </w:pPr>
    <w:r w:rsidRPr="00FF7B3A">
      <w:rPr>
        <w:rFonts w:eastAsia="Times New Roman"/>
        <w:b/>
        <w:sz w:val="24"/>
        <w:szCs w:val="16"/>
        <w:lang w:eastAsia="el-GR"/>
      </w:rPr>
      <w:t>ΤΜΗΜΑ ΠΡΟΜΗΘΕΙΩΝ ΚΑΙ ΓΡΑΦΕΙΟ ΑΝΘΡΩΠΙΝΟΥ ΔΥΝΑΜΙΚΟΥ (</w:t>
    </w:r>
    <w:r w:rsidRPr="00FF7B3A">
      <w:rPr>
        <w:rFonts w:eastAsia="Times New Roman"/>
        <w:b/>
        <w:sz w:val="24"/>
        <w:szCs w:val="16"/>
        <w:lang w:val="en-US" w:eastAsia="el-GR"/>
      </w:rPr>
      <w:t>HR</w:t>
    </w:r>
    <w:r w:rsidRPr="00FF7B3A">
      <w:rPr>
        <w:rFonts w:eastAsia="Times New Roman"/>
        <w:b/>
        <w:sz w:val="24"/>
        <w:szCs w:val="16"/>
        <w:lang w:eastAsia="el-GR"/>
      </w:rPr>
      <w:t>)</w:t>
    </w:r>
  </w:p>
  <w:p w:rsidR="005F1DC2" w:rsidRPr="00354A2F" w:rsidRDefault="005F1DC2" w:rsidP="005F1DC2">
    <w:pPr>
      <w:ind w:left="1928"/>
      <w:jc w:val="right"/>
      <w:rPr>
        <w:sz w:val="18"/>
      </w:rPr>
    </w:pPr>
    <w:r w:rsidRPr="005F1DC2">
      <w:rPr>
        <w:sz w:val="18"/>
        <w:lang w:val="en-US"/>
      </w:rPr>
      <w:t>Δ</w:t>
    </w:r>
    <w:r w:rsidR="00354A2F">
      <w:rPr>
        <w:sz w:val="18"/>
      </w:rPr>
      <w:t>11β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14" w:rsidRPr="00382D6A" w:rsidRDefault="00943614" w:rsidP="00382D6A">
    <w:pPr>
      <w:tabs>
        <w:tab w:val="right" w:pos="9356"/>
      </w:tabs>
      <w:rPr>
        <w:sz w:val="18"/>
      </w:rPr>
    </w:pPr>
    <w:r w:rsidRPr="00382D6A">
      <w:rPr>
        <w:sz w:val="18"/>
      </w:rPr>
      <w:t xml:space="preserve">ΕΙΔΙΚΟΣ ΛΟΓΑΡΙΑΣΜΟΣ ΚΟΝΔΥΛΙΩΝ ΈΡΕΥΝΑΣ - ΜΟΝΑΔΑ ΟΙΚΟΝΟΜΙΚΗΣ ΚΑΙ ΔΙΟΙΚΗΤΙΚΗΣ ΥΠΟΣΤΗΡΙΞΗΣ </w:t>
    </w:r>
    <w:r w:rsidRPr="00382D6A">
      <w:rPr>
        <w:sz w:val="18"/>
      </w:rPr>
      <w:tab/>
      <w:t>Δ00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866FF8"/>
    <w:multiLevelType w:val="hybridMultilevel"/>
    <w:tmpl w:val="9FC4B94C"/>
    <w:lvl w:ilvl="0" w:tplc="E0BC2F44">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090A7D4C"/>
    <w:multiLevelType w:val="hybridMultilevel"/>
    <w:tmpl w:val="1F56AC4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
    <w:nsid w:val="12656703"/>
    <w:multiLevelType w:val="hybridMultilevel"/>
    <w:tmpl w:val="6B4A8A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D7774C"/>
    <w:multiLevelType w:val="hybridMultilevel"/>
    <w:tmpl w:val="E6A4CF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67388B"/>
    <w:multiLevelType w:val="hybridMultilevel"/>
    <w:tmpl w:val="6D7A42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313E94"/>
    <w:multiLevelType w:val="hybridMultilevel"/>
    <w:tmpl w:val="E668E8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900DB4"/>
    <w:multiLevelType w:val="hybridMultilevel"/>
    <w:tmpl w:val="D4929F9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F932EC"/>
    <w:multiLevelType w:val="hybridMultilevel"/>
    <w:tmpl w:val="BBF099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BA237AE"/>
    <w:multiLevelType w:val="hybridMultilevel"/>
    <w:tmpl w:val="A0F08C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C884342"/>
    <w:multiLevelType w:val="hybridMultilevel"/>
    <w:tmpl w:val="F8CC2F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884BE2"/>
    <w:multiLevelType w:val="hybridMultilevel"/>
    <w:tmpl w:val="BAA8364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BC84AF4"/>
    <w:multiLevelType w:val="hybridMultilevel"/>
    <w:tmpl w:val="4302F2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3B41E0"/>
    <w:multiLevelType w:val="hybridMultilevel"/>
    <w:tmpl w:val="E042EB3C"/>
    <w:lvl w:ilvl="0" w:tplc="0408000F">
      <w:start w:val="1"/>
      <w:numFmt w:val="decimal"/>
      <w:lvlText w:val="%1."/>
      <w:lvlJc w:val="left"/>
      <w:pPr>
        <w:ind w:left="1353" w:hanging="360"/>
      </w:p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15">
    <w:nsid w:val="77A251D3"/>
    <w:multiLevelType w:val="hybridMultilevel"/>
    <w:tmpl w:val="567899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77EE32BE"/>
    <w:multiLevelType w:val="hybridMultilevel"/>
    <w:tmpl w:val="7D00E0BA"/>
    <w:lvl w:ilvl="0" w:tplc="FEF49F9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4"/>
  </w:num>
  <w:num w:numId="5">
    <w:abstractNumId w:val="6"/>
  </w:num>
  <w:num w:numId="6">
    <w:abstractNumId w:val="11"/>
  </w:num>
  <w:num w:numId="7">
    <w:abstractNumId w:val="15"/>
  </w:num>
  <w:num w:numId="8">
    <w:abstractNumId w:val="10"/>
  </w:num>
  <w:num w:numId="9">
    <w:abstractNumId w:val="3"/>
  </w:num>
  <w:num w:numId="10">
    <w:abstractNumId w:val="12"/>
  </w:num>
  <w:num w:numId="11">
    <w:abstractNumId w:val="13"/>
  </w:num>
  <w:num w:numId="12">
    <w:abstractNumId w:val="9"/>
  </w:num>
  <w:num w:numId="13">
    <w:abstractNumId w:val="7"/>
  </w:num>
  <w:num w:numId="14">
    <w:abstractNumId w:val="4"/>
  </w:num>
  <w:num w:numId="15">
    <w:abstractNumId w:val="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2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85"/>
    <w:rsid w:val="000007CA"/>
    <w:rsid w:val="00002B78"/>
    <w:rsid w:val="00016194"/>
    <w:rsid w:val="00017A46"/>
    <w:rsid w:val="00023D5E"/>
    <w:rsid w:val="00023E2B"/>
    <w:rsid w:val="000326B3"/>
    <w:rsid w:val="00036DF1"/>
    <w:rsid w:val="00044D5F"/>
    <w:rsid w:val="00044E53"/>
    <w:rsid w:val="00046561"/>
    <w:rsid w:val="00052B6D"/>
    <w:rsid w:val="000655A9"/>
    <w:rsid w:val="000679E5"/>
    <w:rsid w:val="000722A1"/>
    <w:rsid w:val="000760B4"/>
    <w:rsid w:val="00076BC1"/>
    <w:rsid w:val="00080063"/>
    <w:rsid w:val="00085903"/>
    <w:rsid w:val="000A2ACF"/>
    <w:rsid w:val="000A2E86"/>
    <w:rsid w:val="000A69F0"/>
    <w:rsid w:val="000A7C43"/>
    <w:rsid w:val="000C11CC"/>
    <w:rsid w:val="000C6393"/>
    <w:rsid w:val="000C674A"/>
    <w:rsid w:val="000D0E92"/>
    <w:rsid w:val="000F2EE4"/>
    <w:rsid w:val="000F50B6"/>
    <w:rsid w:val="000F7DA9"/>
    <w:rsid w:val="00102783"/>
    <w:rsid w:val="0011176B"/>
    <w:rsid w:val="00130652"/>
    <w:rsid w:val="001326FA"/>
    <w:rsid w:val="00136832"/>
    <w:rsid w:val="001426F4"/>
    <w:rsid w:val="001535A4"/>
    <w:rsid w:val="0015772B"/>
    <w:rsid w:val="00170F95"/>
    <w:rsid w:val="00175D66"/>
    <w:rsid w:val="00181A10"/>
    <w:rsid w:val="00183A30"/>
    <w:rsid w:val="001845A3"/>
    <w:rsid w:val="0018689C"/>
    <w:rsid w:val="00186A79"/>
    <w:rsid w:val="00191980"/>
    <w:rsid w:val="00192E9F"/>
    <w:rsid w:val="001940E2"/>
    <w:rsid w:val="00194C6D"/>
    <w:rsid w:val="001969C0"/>
    <w:rsid w:val="001A0CEF"/>
    <w:rsid w:val="001A2EAF"/>
    <w:rsid w:val="001B177C"/>
    <w:rsid w:val="001B486B"/>
    <w:rsid w:val="001B5B89"/>
    <w:rsid w:val="001C5843"/>
    <w:rsid w:val="001C5A6C"/>
    <w:rsid w:val="001D72E4"/>
    <w:rsid w:val="001E0C61"/>
    <w:rsid w:val="001E2677"/>
    <w:rsid w:val="001E3F1D"/>
    <w:rsid w:val="001E6D00"/>
    <w:rsid w:val="001F0C22"/>
    <w:rsid w:val="001F3D18"/>
    <w:rsid w:val="002032E0"/>
    <w:rsid w:val="002037A7"/>
    <w:rsid w:val="0021174C"/>
    <w:rsid w:val="002263CA"/>
    <w:rsid w:val="00230D9F"/>
    <w:rsid w:val="00232448"/>
    <w:rsid w:val="002348A6"/>
    <w:rsid w:val="00234A14"/>
    <w:rsid w:val="002372B8"/>
    <w:rsid w:val="002559C6"/>
    <w:rsid w:val="00257735"/>
    <w:rsid w:val="00263543"/>
    <w:rsid w:val="00266071"/>
    <w:rsid w:val="0027537F"/>
    <w:rsid w:val="002764BF"/>
    <w:rsid w:val="002810C5"/>
    <w:rsid w:val="002918A2"/>
    <w:rsid w:val="00293810"/>
    <w:rsid w:val="002A0CD6"/>
    <w:rsid w:val="002A1769"/>
    <w:rsid w:val="002A5999"/>
    <w:rsid w:val="002C05EB"/>
    <w:rsid w:val="002C45A7"/>
    <w:rsid w:val="002C5C26"/>
    <w:rsid w:val="002C6DC3"/>
    <w:rsid w:val="002D7EC2"/>
    <w:rsid w:val="002E7CEB"/>
    <w:rsid w:val="002F17E9"/>
    <w:rsid w:val="002F5C8A"/>
    <w:rsid w:val="003050BD"/>
    <w:rsid w:val="00311053"/>
    <w:rsid w:val="003146D9"/>
    <w:rsid w:val="00315259"/>
    <w:rsid w:val="003175C5"/>
    <w:rsid w:val="00323E0D"/>
    <w:rsid w:val="00324AA0"/>
    <w:rsid w:val="00326BC3"/>
    <w:rsid w:val="00326E3F"/>
    <w:rsid w:val="00330844"/>
    <w:rsid w:val="003322AB"/>
    <w:rsid w:val="00346A93"/>
    <w:rsid w:val="00352126"/>
    <w:rsid w:val="00354A2F"/>
    <w:rsid w:val="0035708C"/>
    <w:rsid w:val="00364A36"/>
    <w:rsid w:val="00367D62"/>
    <w:rsid w:val="003800E5"/>
    <w:rsid w:val="003829D0"/>
    <w:rsid w:val="00382D6A"/>
    <w:rsid w:val="00383E70"/>
    <w:rsid w:val="00384C6C"/>
    <w:rsid w:val="0038592A"/>
    <w:rsid w:val="003B1DBC"/>
    <w:rsid w:val="003C073E"/>
    <w:rsid w:val="003C21C3"/>
    <w:rsid w:val="003C760F"/>
    <w:rsid w:val="003E2C50"/>
    <w:rsid w:val="003E41FC"/>
    <w:rsid w:val="003E6BC7"/>
    <w:rsid w:val="003F1D87"/>
    <w:rsid w:val="003F5B7D"/>
    <w:rsid w:val="003F5F6C"/>
    <w:rsid w:val="003F6041"/>
    <w:rsid w:val="003F6311"/>
    <w:rsid w:val="00400DD3"/>
    <w:rsid w:val="00401507"/>
    <w:rsid w:val="00411B8B"/>
    <w:rsid w:val="00414E65"/>
    <w:rsid w:val="004171B7"/>
    <w:rsid w:val="00432E2A"/>
    <w:rsid w:val="004356BA"/>
    <w:rsid w:val="0043626C"/>
    <w:rsid w:val="004470E3"/>
    <w:rsid w:val="00456AE7"/>
    <w:rsid w:val="0046227F"/>
    <w:rsid w:val="0046283E"/>
    <w:rsid w:val="00475798"/>
    <w:rsid w:val="0048132E"/>
    <w:rsid w:val="004833C3"/>
    <w:rsid w:val="00494865"/>
    <w:rsid w:val="004962B7"/>
    <w:rsid w:val="004A203C"/>
    <w:rsid w:val="004B205A"/>
    <w:rsid w:val="004B216F"/>
    <w:rsid w:val="004B65A9"/>
    <w:rsid w:val="004B7E0E"/>
    <w:rsid w:val="004C15D3"/>
    <w:rsid w:val="004C4AF2"/>
    <w:rsid w:val="004D069B"/>
    <w:rsid w:val="004D27A0"/>
    <w:rsid w:val="004D4D17"/>
    <w:rsid w:val="004D7D05"/>
    <w:rsid w:val="004E17D0"/>
    <w:rsid w:val="004E4A65"/>
    <w:rsid w:val="004E653E"/>
    <w:rsid w:val="005048FA"/>
    <w:rsid w:val="00522813"/>
    <w:rsid w:val="00525BE4"/>
    <w:rsid w:val="00540DBB"/>
    <w:rsid w:val="005605F8"/>
    <w:rsid w:val="0056351E"/>
    <w:rsid w:val="00572B2F"/>
    <w:rsid w:val="00585AC1"/>
    <w:rsid w:val="005967F1"/>
    <w:rsid w:val="005A21EB"/>
    <w:rsid w:val="005A4F38"/>
    <w:rsid w:val="005C6F64"/>
    <w:rsid w:val="005D0101"/>
    <w:rsid w:val="005D19B2"/>
    <w:rsid w:val="005D4D7F"/>
    <w:rsid w:val="005D607E"/>
    <w:rsid w:val="005F1DC2"/>
    <w:rsid w:val="005F36D9"/>
    <w:rsid w:val="0060246C"/>
    <w:rsid w:val="00607A2C"/>
    <w:rsid w:val="006155EC"/>
    <w:rsid w:val="0063244D"/>
    <w:rsid w:val="00645C27"/>
    <w:rsid w:val="00645D53"/>
    <w:rsid w:val="00652AA2"/>
    <w:rsid w:val="006647E2"/>
    <w:rsid w:val="006649E9"/>
    <w:rsid w:val="00664A00"/>
    <w:rsid w:val="00665F0F"/>
    <w:rsid w:val="006669B0"/>
    <w:rsid w:val="006758FF"/>
    <w:rsid w:val="00676452"/>
    <w:rsid w:val="00681A2E"/>
    <w:rsid w:val="0069380E"/>
    <w:rsid w:val="0069429B"/>
    <w:rsid w:val="00697092"/>
    <w:rsid w:val="006A08EC"/>
    <w:rsid w:val="006A0D65"/>
    <w:rsid w:val="006A1A4D"/>
    <w:rsid w:val="006A7C55"/>
    <w:rsid w:val="006B0679"/>
    <w:rsid w:val="006B1AC4"/>
    <w:rsid w:val="006B38D8"/>
    <w:rsid w:val="006C5AAE"/>
    <w:rsid w:val="006C6F2A"/>
    <w:rsid w:val="006E2581"/>
    <w:rsid w:val="00701966"/>
    <w:rsid w:val="00702DE2"/>
    <w:rsid w:val="007076DC"/>
    <w:rsid w:val="00714F39"/>
    <w:rsid w:val="0071563E"/>
    <w:rsid w:val="00720CC4"/>
    <w:rsid w:val="00726C7F"/>
    <w:rsid w:val="00732206"/>
    <w:rsid w:val="0073235E"/>
    <w:rsid w:val="00754250"/>
    <w:rsid w:val="0076443A"/>
    <w:rsid w:val="007656C9"/>
    <w:rsid w:val="0077163C"/>
    <w:rsid w:val="00771D3B"/>
    <w:rsid w:val="00777826"/>
    <w:rsid w:val="00791366"/>
    <w:rsid w:val="007A06EF"/>
    <w:rsid w:val="007A1F37"/>
    <w:rsid w:val="007A3CD8"/>
    <w:rsid w:val="007A3D48"/>
    <w:rsid w:val="007A598E"/>
    <w:rsid w:val="007A7DAF"/>
    <w:rsid w:val="007C5254"/>
    <w:rsid w:val="007C68F0"/>
    <w:rsid w:val="007D022A"/>
    <w:rsid w:val="007D0B4E"/>
    <w:rsid w:val="007D3DD4"/>
    <w:rsid w:val="007D3F95"/>
    <w:rsid w:val="007D471C"/>
    <w:rsid w:val="007E03BA"/>
    <w:rsid w:val="007E2F4C"/>
    <w:rsid w:val="007E3EA3"/>
    <w:rsid w:val="008012D8"/>
    <w:rsid w:val="00801656"/>
    <w:rsid w:val="00804A21"/>
    <w:rsid w:val="008238FB"/>
    <w:rsid w:val="0082481E"/>
    <w:rsid w:val="00826266"/>
    <w:rsid w:val="0082723E"/>
    <w:rsid w:val="008345E0"/>
    <w:rsid w:val="0084106C"/>
    <w:rsid w:val="00845957"/>
    <w:rsid w:val="00847B97"/>
    <w:rsid w:val="00853287"/>
    <w:rsid w:val="008568FA"/>
    <w:rsid w:val="00860884"/>
    <w:rsid w:val="008629F9"/>
    <w:rsid w:val="00866FD3"/>
    <w:rsid w:val="008750F5"/>
    <w:rsid w:val="00880936"/>
    <w:rsid w:val="008828E8"/>
    <w:rsid w:val="00885B85"/>
    <w:rsid w:val="00885C89"/>
    <w:rsid w:val="0088690E"/>
    <w:rsid w:val="00893183"/>
    <w:rsid w:val="008A6B1C"/>
    <w:rsid w:val="008B195C"/>
    <w:rsid w:val="008B47A4"/>
    <w:rsid w:val="008B5EF9"/>
    <w:rsid w:val="008B6D9B"/>
    <w:rsid w:val="008B7585"/>
    <w:rsid w:val="008B7BE4"/>
    <w:rsid w:val="008C4FA1"/>
    <w:rsid w:val="008D3384"/>
    <w:rsid w:val="008E2268"/>
    <w:rsid w:val="008F5469"/>
    <w:rsid w:val="008F6B7D"/>
    <w:rsid w:val="00905202"/>
    <w:rsid w:val="009066FB"/>
    <w:rsid w:val="00913A71"/>
    <w:rsid w:val="0091518A"/>
    <w:rsid w:val="0091772C"/>
    <w:rsid w:val="00921C12"/>
    <w:rsid w:val="00922E9D"/>
    <w:rsid w:val="009265C9"/>
    <w:rsid w:val="009420CA"/>
    <w:rsid w:val="00942B4B"/>
    <w:rsid w:val="00943614"/>
    <w:rsid w:val="00946BF0"/>
    <w:rsid w:val="009532CB"/>
    <w:rsid w:val="009540A4"/>
    <w:rsid w:val="00957004"/>
    <w:rsid w:val="00962D47"/>
    <w:rsid w:val="009767F4"/>
    <w:rsid w:val="0098333D"/>
    <w:rsid w:val="00986DE3"/>
    <w:rsid w:val="009914E2"/>
    <w:rsid w:val="0099470A"/>
    <w:rsid w:val="009A53A6"/>
    <w:rsid w:val="009B14E5"/>
    <w:rsid w:val="009B1B22"/>
    <w:rsid w:val="009B7085"/>
    <w:rsid w:val="009C1B97"/>
    <w:rsid w:val="009C3488"/>
    <w:rsid w:val="009C583A"/>
    <w:rsid w:val="009D756A"/>
    <w:rsid w:val="009E1028"/>
    <w:rsid w:val="00A006C2"/>
    <w:rsid w:val="00A00744"/>
    <w:rsid w:val="00A01A82"/>
    <w:rsid w:val="00A04FAA"/>
    <w:rsid w:val="00A06A70"/>
    <w:rsid w:val="00A07672"/>
    <w:rsid w:val="00A15276"/>
    <w:rsid w:val="00A15FDB"/>
    <w:rsid w:val="00A21F02"/>
    <w:rsid w:val="00A221A0"/>
    <w:rsid w:val="00A23CC9"/>
    <w:rsid w:val="00A34438"/>
    <w:rsid w:val="00A36BC4"/>
    <w:rsid w:val="00A465C6"/>
    <w:rsid w:val="00A46D0A"/>
    <w:rsid w:val="00A56714"/>
    <w:rsid w:val="00A62308"/>
    <w:rsid w:val="00A67E20"/>
    <w:rsid w:val="00A75706"/>
    <w:rsid w:val="00A804D5"/>
    <w:rsid w:val="00A8386F"/>
    <w:rsid w:val="00A91D5D"/>
    <w:rsid w:val="00AA1F81"/>
    <w:rsid w:val="00AA2BD7"/>
    <w:rsid w:val="00AA720D"/>
    <w:rsid w:val="00AB4970"/>
    <w:rsid w:val="00AC62F9"/>
    <w:rsid w:val="00AC6E64"/>
    <w:rsid w:val="00AD33AA"/>
    <w:rsid w:val="00AD6E8C"/>
    <w:rsid w:val="00AE2689"/>
    <w:rsid w:val="00AE2F6B"/>
    <w:rsid w:val="00AE5A7A"/>
    <w:rsid w:val="00AF7318"/>
    <w:rsid w:val="00AF785A"/>
    <w:rsid w:val="00B01F90"/>
    <w:rsid w:val="00B06071"/>
    <w:rsid w:val="00B1196D"/>
    <w:rsid w:val="00B12845"/>
    <w:rsid w:val="00B13CAF"/>
    <w:rsid w:val="00B17F2E"/>
    <w:rsid w:val="00B26441"/>
    <w:rsid w:val="00B27D6C"/>
    <w:rsid w:val="00B31AB2"/>
    <w:rsid w:val="00B3541B"/>
    <w:rsid w:val="00B364E4"/>
    <w:rsid w:val="00B37389"/>
    <w:rsid w:val="00B51AA1"/>
    <w:rsid w:val="00B61698"/>
    <w:rsid w:val="00B61AB0"/>
    <w:rsid w:val="00B63D71"/>
    <w:rsid w:val="00B72A39"/>
    <w:rsid w:val="00B7395C"/>
    <w:rsid w:val="00B80C34"/>
    <w:rsid w:val="00B81E3E"/>
    <w:rsid w:val="00B857D2"/>
    <w:rsid w:val="00B873A5"/>
    <w:rsid w:val="00B87BBF"/>
    <w:rsid w:val="00B95215"/>
    <w:rsid w:val="00BA2DDA"/>
    <w:rsid w:val="00BB72AB"/>
    <w:rsid w:val="00BC207A"/>
    <w:rsid w:val="00BD0197"/>
    <w:rsid w:val="00BD2C50"/>
    <w:rsid w:val="00BD3338"/>
    <w:rsid w:val="00BD405C"/>
    <w:rsid w:val="00BD4766"/>
    <w:rsid w:val="00BD73E7"/>
    <w:rsid w:val="00BF7565"/>
    <w:rsid w:val="00BF7CFC"/>
    <w:rsid w:val="00C016A2"/>
    <w:rsid w:val="00C079D7"/>
    <w:rsid w:val="00C107EB"/>
    <w:rsid w:val="00C12F7D"/>
    <w:rsid w:val="00C142F4"/>
    <w:rsid w:val="00C15961"/>
    <w:rsid w:val="00C1763E"/>
    <w:rsid w:val="00C17B2B"/>
    <w:rsid w:val="00C31E0B"/>
    <w:rsid w:val="00C33BF7"/>
    <w:rsid w:val="00C33CE9"/>
    <w:rsid w:val="00C34E5E"/>
    <w:rsid w:val="00C35E93"/>
    <w:rsid w:val="00C51340"/>
    <w:rsid w:val="00C52008"/>
    <w:rsid w:val="00C527CA"/>
    <w:rsid w:val="00C53A36"/>
    <w:rsid w:val="00C70FDA"/>
    <w:rsid w:val="00C75D60"/>
    <w:rsid w:val="00C76F54"/>
    <w:rsid w:val="00C801BD"/>
    <w:rsid w:val="00C841C9"/>
    <w:rsid w:val="00C850D9"/>
    <w:rsid w:val="00C86E79"/>
    <w:rsid w:val="00C876C5"/>
    <w:rsid w:val="00C953E6"/>
    <w:rsid w:val="00C97498"/>
    <w:rsid w:val="00CA47E1"/>
    <w:rsid w:val="00CC46DB"/>
    <w:rsid w:val="00CE0D43"/>
    <w:rsid w:val="00CE5844"/>
    <w:rsid w:val="00CF040D"/>
    <w:rsid w:val="00CF78B4"/>
    <w:rsid w:val="00D00087"/>
    <w:rsid w:val="00D0168B"/>
    <w:rsid w:val="00D028A8"/>
    <w:rsid w:val="00D058ED"/>
    <w:rsid w:val="00D059DB"/>
    <w:rsid w:val="00D077FD"/>
    <w:rsid w:val="00D10B5C"/>
    <w:rsid w:val="00D15A14"/>
    <w:rsid w:val="00D16D21"/>
    <w:rsid w:val="00D21143"/>
    <w:rsid w:val="00D27E71"/>
    <w:rsid w:val="00D37891"/>
    <w:rsid w:val="00D420FC"/>
    <w:rsid w:val="00D46A98"/>
    <w:rsid w:val="00D47688"/>
    <w:rsid w:val="00D50133"/>
    <w:rsid w:val="00D52B88"/>
    <w:rsid w:val="00D52BD5"/>
    <w:rsid w:val="00D53148"/>
    <w:rsid w:val="00D53C45"/>
    <w:rsid w:val="00D556A7"/>
    <w:rsid w:val="00D55997"/>
    <w:rsid w:val="00D61410"/>
    <w:rsid w:val="00D6169A"/>
    <w:rsid w:val="00D716EC"/>
    <w:rsid w:val="00D87274"/>
    <w:rsid w:val="00DA01F2"/>
    <w:rsid w:val="00DA61C2"/>
    <w:rsid w:val="00DB0D41"/>
    <w:rsid w:val="00DB1931"/>
    <w:rsid w:val="00DB2627"/>
    <w:rsid w:val="00DB3F33"/>
    <w:rsid w:val="00DB475D"/>
    <w:rsid w:val="00DC2221"/>
    <w:rsid w:val="00DC684E"/>
    <w:rsid w:val="00DC6C24"/>
    <w:rsid w:val="00DD3177"/>
    <w:rsid w:val="00DD5F92"/>
    <w:rsid w:val="00DD71BF"/>
    <w:rsid w:val="00DD784B"/>
    <w:rsid w:val="00DD7917"/>
    <w:rsid w:val="00DE10B3"/>
    <w:rsid w:val="00DE7F73"/>
    <w:rsid w:val="00DF0070"/>
    <w:rsid w:val="00DF2B29"/>
    <w:rsid w:val="00DF7BDB"/>
    <w:rsid w:val="00DF7E6A"/>
    <w:rsid w:val="00E0033E"/>
    <w:rsid w:val="00E03171"/>
    <w:rsid w:val="00E054DF"/>
    <w:rsid w:val="00E110BA"/>
    <w:rsid w:val="00E12767"/>
    <w:rsid w:val="00E154C0"/>
    <w:rsid w:val="00E17154"/>
    <w:rsid w:val="00E24C8E"/>
    <w:rsid w:val="00E3057F"/>
    <w:rsid w:val="00E338D6"/>
    <w:rsid w:val="00E34984"/>
    <w:rsid w:val="00E35D52"/>
    <w:rsid w:val="00E52072"/>
    <w:rsid w:val="00E5271A"/>
    <w:rsid w:val="00E52EDC"/>
    <w:rsid w:val="00E5714B"/>
    <w:rsid w:val="00E62D3D"/>
    <w:rsid w:val="00E65026"/>
    <w:rsid w:val="00E70AF6"/>
    <w:rsid w:val="00E714CF"/>
    <w:rsid w:val="00E75EF5"/>
    <w:rsid w:val="00E835EF"/>
    <w:rsid w:val="00E83916"/>
    <w:rsid w:val="00E8472D"/>
    <w:rsid w:val="00E8532A"/>
    <w:rsid w:val="00E9656C"/>
    <w:rsid w:val="00E97D33"/>
    <w:rsid w:val="00EA0952"/>
    <w:rsid w:val="00EA4058"/>
    <w:rsid w:val="00EA5594"/>
    <w:rsid w:val="00EB382F"/>
    <w:rsid w:val="00EC253F"/>
    <w:rsid w:val="00EC2C61"/>
    <w:rsid w:val="00EC62BE"/>
    <w:rsid w:val="00EC6622"/>
    <w:rsid w:val="00ED0B7B"/>
    <w:rsid w:val="00EE1548"/>
    <w:rsid w:val="00EF0AF5"/>
    <w:rsid w:val="00EF606B"/>
    <w:rsid w:val="00EF7506"/>
    <w:rsid w:val="00F043C3"/>
    <w:rsid w:val="00F07295"/>
    <w:rsid w:val="00F10F2B"/>
    <w:rsid w:val="00F2278D"/>
    <w:rsid w:val="00F22EF6"/>
    <w:rsid w:val="00F2471E"/>
    <w:rsid w:val="00F25745"/>
    <w:rsid w:val="00F42CDD"/>
    <w:rsid w:val="00F435E6"/>
    <w:rsid w:val="00F775C5"/>
    <w:rsid w:val="00F87B8D"/>
    <w:rsid w:val="00F96E7B"/>
    <w:rsid w:val="00FA5997"/>
    <w:rsid w:val="00FA6605"/>
    <w:rsid w:val="00FB5CFB"/>
    <w:rsid w:val="00FB7CD5"/>
    <w:rsid w:val="00FC05F9"/>
    <w:rsid w:val="00FC7220"/>
    <w:rsid w:val="00FC79F4"/>
    <w:rsid w:val="00FD4C13"/>
    <w:rsid w:val="00FE0792"/>
    <w:rsid w:val="00FE2DD6"/>
    <w:rsid w:val="00FE3489"/>
    <w:rsid w:val="00FE7D06"/>
    <w:rsid w:val="00FF16DE"/>
    <w:rsid w:val="00FF2AEE"/>
    <w:rsid w:val="00FF5BFD"/>
    <w:rsid w:val="00FF68DA"/>
    <w:rsid w:val="00FF7B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92"/>
    <w:pPr>
      <w:widowControl w:val="0"/>
      <w:suppressAutoHyphens/>
      <w:spacing w:line="276" w:lineRule="auto"/>
      <w:contextualSpacing/>
      <w:jc w:val="both"/>
    </w:pPr>
    <w:rPr>
      <w:rFonts w:ascii="Calibri" w:eastAsia="Arial" w:hAnsi="Calibri" w:cs="Calibri"/>
      <w:sz w:val="22"/>
      <w:szCs w:val="22"/>
      <w:lang w:eastAsia="zh-CN"/>
    </w:rPr>
  </w:style>
  <w:style w:type="paragraph" w:styleId="1">
    <w:name w:val="heading 1"/>
    <w:basedOn w:val="a"/>
    <w:next w:val="a"/>
    <w:qFormat/>
    <w:pPr>
      <w:keepNext/>
      <w:spacing w:before="240" w:after="60"/>
      <w:outlineLvl w:val="0"/>
    </w:pPr>
    <w:rPr>
      <w:rFonts w:cs="Arial"/>
      <w:b/>
      <w:bCs/>
      <w:kern w:val="1"/>
      <w:sz w:val="32"/>
      <w:szCs w:val="32"/>
    </w:rPr>
  </w:style>
  <w:style w:type="paragraph" w:styleId="2">
    <w:name w:val="heading 2"/>
    <w:basedOn w:val="a"/>
    <w:next w:val="a"/>
    <w:qFormat/>
    <w:pPr>
      <w:keepNext/>
      <w:spacing w:before="240" w:after="60"/>
      <w:outlineLvl w:val="1"/>
    </w:pPr>
    <w:rPr>
      <w:rFonts w:cs="Arial"/>
      <w:b/>
      <w:bCs/>
      <w:i/>
      <w:iCs/>
      <w:sz w:val="28"/>
      <w:szCs w:val="28"/>
    </w:rPr>
  </w:style>
  <w:style w:type="paragraph" w:styleId="3">
    <w:name w:val="heading 3"/>
    <w:basedOn w:val="a"/>
    <w:next w:val="a"/>
    <w:qFormat/>
    <w:pPr>
      <w:keepNext/>
      <w:numPr>
        <w:ilvl w:val="2"/>
        <w:numId w:val="2"/>
      </w:numPr>
      <w:spacing w:line="360" w:lineRule="auto"/>
      <w:jc w:val="right"/>
      <w:outlineLvl w:val="2"/>
    </w:pPr>
    <w:rPr>
      <w:rFonts w:ascii="Arial" w:hAnsi="Arial" w:cs="Arial"/>
      <w:sz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keepNext/>
      <w:numPr>
        <w:ilvl w:val="7"/>
        <w:numId w:val="2"/>
      </w:numPr>
      <w:outlineLvl w:val="7"/>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Προεπιλεγμένη γραμματοσειρά2"/>
  </w:style>
  <w:style w:type="character" w:customStyle="1" w:styleId="WW8Num3z0">
    <w:name w:val="WW8Num3z0"/>
    <w:rPr>
      <w:b/>
      <w:sz w:val="18"/>
      <w:szCs w:val="1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
    <w:name w:val="WW-Default Paragraph Font1"/>
  </w:style>
  <w:style w:type="character" w:customStyle="1" w:styleId="Absatz-Standardschriftart">
    <w:name w:val="Absatz-Standardschriftart"/>
  </w:style>
  <w:style w:type="character" w:customStyle="1" w:styleId="10">
    <w:name w:val="Προεπιλεγμένη γραμματοσειρά1"/>
  </w:style>
  <w:style w:type="character" w:customStyle="1" w:styleId="a3">
    <w:name w:val="Σύμβολο υποσημείωσης"/>
  </w:style>
  <w:style w:type="character" w:customStyle="1" w:styleId="a4">
    <w:name w:val="Σύμβολο σημείωσης τέλους"/>
  </w:style>
  <w:style w:type="character" w:styleId="-">
    <w:name w:val="Hyperlink"/>
    <w:rPr>
      <w:color w:val="000080"/>
      <w:u w:val="single"/>
    </w:rPr>
  </w:style>
  <w:style w:type="character" w:styleId="-0">
    <w:name w:val="FollowedHyperlink"/>
    <w:rPr>
      <w:color w:val="800000"/>
      <w:u w:val="single"/>
    </w:rPr>
  </w:style>
  <w:style w:type="character" w:styleId="a5">
    <w:name w:val="page number"/>
    <w:basedOn w:val="10"/>
  </w:style>
  <w:style w:type="character" w:styleId="a6">
    <w:name w:val="annotation reference"/>
    <w:rPr>
      <w:sz w:val="16"/>
      <w:szCs w:val="16"/>
    </w:rPr>
  </w:style>
  <w:style w:type="character" w:customStyle="1" w:styleId="a7">
    <w:name w:val="Χαρακτήρες υποσημείωσης"/>
    <w:rPr>
      <w:vertAlign w:val="superscript"/>
    </w:rPr>
  </w:style>
  <w:style w:type="character" w:styleId="a8">
    <w:name w:val="footnote reference"/>
    <w:rPr>
      <w:vertAlign w:val="superscript"/>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uiPriority w:val="99"/>
    <w:rPr>
      <w:vertAlign w:val="superscript"/>
    </w:rPr>
  </w:style>
  <w:style w:type="paragraph" w:customStyle="1" w:styleId="ab">
    <w:name w:val="Επικεφαλίδα"/>
    <w:basedOn w:val="a"/>
    <w:next w:val="ac"/>
    <w:pPr>
      <w:keepNext/>
      <w:spacing w:before="240" w:after="120"/>
    </w:pPr>
    <w:rPr>
      <w:rFonts w:ascii="Arial" w:eastAsia="Lucida Sans Unicode" w:hAnsi="Arial" w:cs="Tahoma"/>
      <w:sz w:val="28"/>
      <w:szCs w:val="28"/>
    </w:rPr>
  </w:style>
  <w:style w:type="paragraph" w:styleId="ac">
    <w:name w:val="Body Text"/>
    <w:basedOn w:val="a"/>
    <w:pPr>
      <w:spacing w:after="120"/>
    </w:pPr>
  </w:style>
  <w:style w:type="paragraph" w:styleId="ad">
    <w:name w:val="List"/>
    <w:basedOn w:val="ac"/>
    <w:rPr>
      <w:rFonts w:cs="Tahoma"/>
    </w:rPr>
  </w:style>
  <w:style w:type="paragraph" w:styleId="ae">
    <w:name w:val="caption"/>
    <w:basedOn w:val="a"/>
    <w:qFormat/>
    <w:pPr>
      <w:suppressLineNumbers/>
      <w:spacing w:before="120" w:after="120"/>
    </w:pPr>
    <w:rPr>
      <w:rFonts w:cs="Mangal"/>
      <w:i/>
      <w:iCs/>
      <w:sz w:val="24"/>
      <w:szCs w:val="24"/>
    </w:rPr>
  </w:style>
  <w:style w:type="paragraph" w:customStyle="1" w:styleId="af">
    <w:name w:val="Ευρετήριο"/>
    <w:basedOn w:val="a"/>
    <w:pPr>
      <w:suppressLineNumbers/>
    </w:pPr>
    <w:rPr>
      <w:rFonts w:cs="Tahoma"/>
    </w:rPr>
  </w:style>
  <w:style w:type="paragraph" w:customStyle="1" w:styleId="30">
    <w:name w:val="Λεζάντα3"/>
    <w:basedOn w:val="a"/>
    <w:pPr>
      <w:suppressLineNumbers/>
      <w:spacing w:before="120" w:after="120"/>
    </w:pPr>
    <w:rPr>
      <w:rFonts w:cs="Mangal"/>
      <w:i/>
      <w:iCs/>
      <w:sz w:val="24"/>
      <w:szCs w:val="24"/>
    </w:rPr>
  </w:style>
  <w:style w:type="paragraph" w:customStyle="1" w:styleId="WW-Caption">
    <w:name w:val="WW-Caption"/>
    <w:basedOn w:val="a"/>
    <w:pPr>
      <w:suppressLineNumbers/>
      <w:spacing w:before="120" w:after="120"/>
    </w:pPr>
    <w:rPr>
      <w:rFonts w:cs="Mangal"/>
      <w:i/>
      <w:iCs/>
      <w:sz w:val="24"/>
      <w:szCs w:val="24"/>
    </w:rPr>
  </w:style>
  <w:style w:type="paragraph" w:customStyle="1" w:styleId="21">
    <w:name w:val="Λεζάντα2"/>
    <w:basedOn w:val="a"/>
    <w:next w:val="a"/>
    <w:pPr>
      <w:widowControl/>
      <w:suppressAutoHyphens w:val="0"/>
      <w:spacing w:before="360"/>
      <w:jc w:val="right"/>
    </w:pPr>
    <w:rPr>
      <w:rFonts w:eastAsia="Times New Roman"/>
      <w:kern w:val="1"/>
      <w:sz w:val="28"/>
      <w:szCs w:val="20"/>
    </w:rPr>
  </w:style>
  <w:style w:type="paragraph" w:customStyle="1" w:styleId="11">
    <w:name w:val="Λεζάντα1"/>
    <w:basedOn w:val="a"/>
    <w:pPr>
      <w:suppressLineNumbers/>
      <w:spacing w:before="120" w:after="120"/>
    </w:pPr>
    <w:rPr>
      <w:rFonts w:cs="Tahoma"/>
      <w:i/>
      <w:iCs/>
      <w:sz w:val="24"/>
      <w:szCs w:val="24"/>
    </w:rPr>
  </w:style>
  <w:style w:type="paragraph" w:customStyle="1" w:styleId="af0">
    <w:name w:val="Περιεχόμενα πίνακα"/>
    <w:basedOn w:val="a"/>
    <w:pPr>
      <w:suppressLineNumbers/>
    </w:pPr>
  </w:style>
  <w:style w:type="paragraph" w:customStyle="1" w:styleId="af1">
    <w:name w:val="Περιεχόμενο λίστας"/>
    <w:basedOn w:val="a"/>
    <w:pPr>
      <w:ind w:left="567"/>
    </w:pPr>
  </w:style>
  <w:style w:type="paragraph" w:customStyle="1" w:styleId="af2">
    <w:name w:val="Οριζόντια γραμμή"/>
    <w:basedOn w:val="a"/>
    <w:next w:val="ac"/>
    <w:pPr>
      <w:suppressLineNumbers/>
      <w:pBdr>
        <w:bottom w:val="double" w:sz="1" w:space="0" w:color="808080"/>
      </w:pBdr>
      <w:spacing w:after="283"/>
    </w:pPr>
    <w:rPr>
      <w:sz w:val="12"/>
      <w:szCs w:val="12"/>
    </w:rPr>
  </w:style>
  <w:style w:type="paragraph" w:styleId="af3">
    <w:name w:val="header"/>
    <w:basedOn w:val="a"/>
    <w:pPr>
      <w:suppressLineNumbers/>
      <w:tabs>
        <w:tab w:val="center" w:pos="4818"/>
        <w:tab w:val="right" w:pos="9637"/>
      </w:tabs>
    </w:pPr>
  </w:style>
  <w:style w:type="paragraph" w:customStyle="1" w:styleId="af4">
    <w:name w:val="Επικεφαλίδα πίνακα"/>
    <w:basedOn w:val="af0"/>
    <w:pPr>
      <w:jc w:val="center"/>
    </w:pPr>
    <w:rPr>
      <w:b/>
      <w:bCs/>
    </w:rPr>
  </w:style>
  <w:style w:type="paragraph" w:styleId="af5">
    <w:name w:val="footer"/>
    <w:basedOn w:val="a"/>
    <w:link w:val="Char"/>
    <w:uiPriority w:val="99"/>
    <w:pPr>
      <w:tabs>
        <w:tab w:val="center" w:pos="4153"/>
        <w:tab w:val="right" w:pos="8306"/>
      </w:tabs>
    </w:pPr>
  </w:style>
  <w:style w:type="paragraph" w:customStyle="1" w:styleId="Headertext">
    <w:name w:val="Header text"/>
    <w:basedOn w:val="a"/>
    <w:rPr>
      <w:rFonts w:ascii="Times New Roman" w:eastAsia="Times New Roman" w:hAnsi="Times New Roman" w:cs="Times New Roman"/>
      <w:b/>
      <w:bCs/>
      <w:color w:val="333333"/>
      <w:sz w:val="36"/>
      <w:szCs w:val="20"/>
    </w:rPr>
  </w:style>
  <w:style w:type="paragraph" w:customStyle="1" w:styleId="Headertext14pt">
    <w:name w:val="Στυλ Header text + 14 pt"/>
    <w:basedOn w:val="Headertext"/>
    <w:pPr>
      <w:spacing w:before="120" w:after="120"/>
    </w:pPr>
    <w:rPr>
      <w:sz w:val="28"/>
    </w:rPr>
  </w:style>
  <w:style w:type="paragraph" w:customStyle="1" w:styleId="Headertext14pt1">
    <w:name w:val="Στυλ Header text + 14 pt1"/>
    <w:basedOn w:val="Headertext"/>
    <w:pPr>
      <w:spacing w:before="120"/>
    </w:pPr>
    <w:rPr>
      <w:sz w:val="28"/>
    </w:rPr>
  </w:style>
  <w:style w:type="paragraph" w:customStyle="1" w:styleId="Headertext14pt2">
    <w:name w:val="Στυλ Header text + 14 pt2"/>
    <w:basedOn w:val="Headertext"/>
    <w:pPr>
      <w:spacing w:before="120"/>
    </w:pPr>
    <w:rPr>
      <w:sz w:val="28"/>
    </w:rPr>
  </w:style>
  <w:style w:type="paragraph" w:customStyle="1" w:styleId="Headertext14pt3">
    <w:name w:val="Στυλ Header text + 14 pt3"/>
    <w:basedOn w:val="Headertext"/>
    <w:pPr>
      <w:spacing w:before="120" w:after="120"/>
    </w:pPr>
    <w:rPr>
      <w:sz w:val="28"/>
    </w:rPr>
  </w:style>
  <w:style w:type="paragraph" w:customStyle="1" w:styleId="af6">
    <w:name w:val="Περιεχόμενα πλαισίου"/>
    <w:basedOn w:val="ac"/>
  </w:style>
  <w:style w:type="paragraph" w:styleId="af7">
    <w:name w:val="annotation text"/>
    <w:basedOn w:val="a"/>
    <w:rPr>
      <w:sz w:val="20"/>
      <w:szCs w:val="20"/>
    </w:rPr>
  </w:style>
  <w:style w:type="paragraph" w:styleId="af8">
    <w:name w:val="annotation subject"/>
    <w:basedOn w:val="af7"/>
    <w:next w:val="af7"/>
    <w:rPr>
      <w:b/>
      <w:bCs/>
    </w:rPr>
  </w:style>
  <w:style w:type="paragraph" w:styleId="af9">
    <w:name w:val="Balloon Text"/>
    <w:basedOn w:val="a"/>
    <w:rPr>
      <w:rFonts w:ascii="Tahoma" w:hAnsi="Tahoma" w:cs="Tahoma"/>
      <w:sz w:val="16"/>
      <w:szCs w:val="16"/>
    </w:rPr>
  </w:style>
  <w:style w:type="paragraph" w:styleId="afa">
    <w:name w:val="Body Text Indent"/>
    <w:basedOn w:val="a"/>
    <w:pPr>
      <w:spacing w:line="320" w:lineRule="exact"/>
      <w:ind w:firstLine="284"/>
    </w:pPr>
    <w:rPr>
      <w:rFonts w:ascii="Arial" w:hAnsi="Arial" w:cs="Arial"/>
      <w:sz w:val="24"/>
    </w:rPr>
  </w:style>
  <w:style w:type="paragraph" w:styleId="afb">
    <w:name w:val="footnote text"/>
    <w:basedOn w:val="a"/>
    <w:link w:val="Char0"/>
    <w:pPr>
      <w:suppressLineNumbers/>
      <w:ind w:left="339" w:hanging="339"/>
    </w:pPr>
    <w:rPr>
      <w:sz w:val="20"/>
      <w:szCs w:val="20"/>
    </w:rPr>
  </w:style>
  <w:style w:type="table" w:styleId="afc">
    <w:name w:val="Table Grid"/>
    <w:basedOn w:val="a1"/>
    <w:uiPriority w:val="39"/>
    <w:rsid w:val="0044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iagnosp">
    <w:name w:val="0_diag_no sp"/>
    <w:basedOn w:val="a"/>
    <w:qFormat/>
    <w:rsid w:val="00F435E6"/>
    <w:pPr>
      <w:suppressAutoHyphens w:val="0"/>
    </w:pPr>
    <w:rPr>
      <w:rFonts w:eastAsia="Times New Roman"/>
      <w:spacing w:val="-2"/>
      <w:lang w:eastAsia="el-GR"/>
    </w:rPr>
  </w:style>
  <w:style w:type="paragraph" w:styleId="afd">
    <w:name w:val="endnote text"/>
    <w:basedOn w:val="a"/>
    <w:link w:val="Char1"/>
    <w:uiPriority w:val="99"/>
    <w:semiHidden/>
    <w:unhideWhenUsed/>
    <w:rsid w:val="00DC2221"/>
    <w:rPr>
      <w:sz w:val="20"/>
      <w:szCs w:val="20"/>
    </w:rPr>
  </w:style>
  <w:style w:type="character" w:customStyle="1" w:styleId="Char1">
    <w:name w:val="Κείμενο σημείωσης τέλους Char"/>
    <w:link w:val="afd"/>
    <w:uiPriority w:val="99"/>
    <w:semiHidden/>
    <w:rsid w:val="00DC2221"/>
    <w:rPr>
      <w:rFonts w:ascii="Calibri" w:eastAsia="Arial" w:hAnsi="Calibri" w:cs="Calibri"/>
      <w:lang w:eastAsia="zh-CN"/>
    </w:rPr>
  </w:style>
  <w:style w:type="character" w:customStyle="1" w:styleId="Char0">
    <w:name w:val="Κείμενο υποσημείωσης Char"/>
    <w:link w:val="afb"/>
    <w:rsid w:val="0035708C"/>
    <w:rPr>
      <w:rFonts w:ascii="Calibri" w:eastAsia="Arial" w:hAnsi="Calibri" w:cs="Calibri"/>
      <w:lang w:eastAsia="zh-CN"/>
    </w:rPr>
  </w:style>
  <w:style w:type="character" w:customStyle="1" w:styleId="0diagChar">
    <w:name w:val="0_diag Char"/>
    <w:link w:val="0diag"/>
    <w:locked/>
    <w:rsid w:val="00C142F4"/>
    <w:rPr>
      <w:rFonts w:ascii="Calibri" w:eastAsia="SimSun" w:hAnsi="Calibri" w:cs="Mangal"/>
      <w:color w:val="000000"/>
      <w:sz w:val="22"/>
      <w:lang w:val="x-none" w:eastAsia="zh-CN" w:bidi="hi-IN"/>
    </w:rPr>
  </w:style>
  <w:style w:type="paragraph" w:customStyle="1" w:styleId="0diag">
    <w:name w:val="0_diag"/>
    <w:basedOn w:val="a"/>
    <w:link w:val="0diagChar"/>
    <w:qFormat/>
    <w:rsid w:val="00C142F4"/>
    <w:rPr>
      <w:rFonts w:eastAsia="SimSun" w:cs="Mangal"/>
      <w:color w:val="000000"/>
      <w:szCs w:val="20"/>
      <w:lang w:val="x-none" w:bidi="hi-IN"/>
    </w:rPr>
  </w:style>
  <w:style w:type="paragraph" w:customStyle="1" w:styleId="Default">
    <w:name w:val="Default"/>
    <w:rsid w:val="002263CA"/>
    <w:pPr>
      <w:autoSpaceDE w:val="0"/>
      <w:autoSpaceDN w:val="0"/>
      <w:adjustRightInd w:val="0"/>
    </w:pPr>
    <w:rPr>
      <w:rFonts w:ascii="Calibri" w:hAnsi="Calibri" w:cs="Calibri"/>
      <w:color w:val="000000"/>
      <w:sz w:val="24"/>
      <w:szCs w:val="24"/>
    </w:rPr>
  </w:style>
  <w:style w:type="character" w:customStyle="1" w:styleId="Char">
    <w:name w:val="Υποσέλιδο Char"/>
    <w:basedOn w:val="a0"/>
    <w:link w:val="af5"/>
    <w:uiPriority w:val="99"/>
    <w:rsid w:val="00E17154"/>
    <w:rPr>
      <w:rFonts w:ascii="Calibri" w:eastAsia="Arial"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92"/>
    <w:pPr>
      <w:widowControl w:val="0"/>
      <w:suppressAutoHyphens/>
      <w:spacing w:line="276" w:lineRule="auto"/>
      <w:contextualSpacing/>
      <w:jc w:val="both"/>
    </w:pPr>
    <w:rPr>
      <w:rFonts w:ascii="Calibri" w:eastAsia="Arial" w:hAnsi="Calibri" w:cs="Calibri"/>
      <w:sz w:val="22"/>
      <w:szCs w:val="22"/>
      <w:lang w:eastAsia="zh-CN"/>
    </w:rPr>
  </w:style>
  <w:style w:type="paragraph" w:styleId="1">
    <w:name w:val="heading 1"/>
    <w:basedOn w:val="a"/>
    <w:next w:val="a"/>
    <w:qFormat/>
    <w:pPr>
      <w:keepNext/>
      <w:spacing w:before="240" w:after="60"/>
      <w:outlineLvl w:val="0"/>
    </w:pPr>
    <w:rPr>
      <w:rFonts w:cs="Arial"/>
      <w:b/>
      <w:bCs/>
      <w:kern w:val="1"/>
      <w:sz w:val="32"/>
      <w:szCs w:val="32"/>
    </w:rPr>
  </w:style>
  <w:style w:type="paragraph" w:styleId="2">
    <w:name w:val="heading 2"/>
    <w:basedOn w:val="a"/>
    <w:next w:val="a"/>
    <w:qFormat/>
    <w:pPr>
      <w:keepNext/>
      <w:spacing w:before="240" w:after="60"/>
      <w:outlineLvl w:val="1"/>
    </w:pPr>
    <w:rPr>
      <w:rFonts w:cs="Arial"/>
      <w:b/>
      <w:bCs/>
      <w:i/>
      <w:iCs/>
      <w:sz w:val="28"/>
      <w:szCs w:val="28"/>
    </w:rPr>
  </w:style>
  <w:style w:type="paragraph" w:styleId="3">
    <w:name w:val="heading 3"/>
    <w:basedOn w:val="a"/>
    <w:next w:val="a"/>
    <w:qFormat/>
    <w:pPr>
      <w:keepNext/>
      <w:numPr>
        <w:ilvl w:val="2"/>
        <w:numId w:val="2"/>
      </w:numPr>
      <w:spacing w:line="360" w:lineRule="auto"/>
      <w:jc w:val="right"/>
      <w:outlineLvl w:val="2"/>
    </w:pPr>
    <w:rPr>
      <w:rFonts w:ascii="Arial" w:hAnsi="Arial" w:cs="Arial"/>
      <w:sz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keepNext/>
      <w:numPr>
        <w:ilvl w:val="7"/>
        <w:numId w:val="2"/>
      </w:numPr>
      <w:outlineLvl w:val="7"/>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Προεπιλεγμένη γραμματοσειρά2"/>
  </w:style>
  <w:style w:type="character" w:customStyle="1" w:styleId="WW8Num3z0">
    <w:name w:val="WW8Num3z0"/>
    <w:rPr>
      <w:b/>
      <w:sz w:val="18"/>
      <w:szCs w:val="1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
    <w:name w:val="WW-Default Paragraph Font1"/>
  </w:style>
  <w:style w:type="character" w:customStyle="1" w:styleId="Absatz-Standardschriftart">
    <w:name w:val="Absatz-Standardschriftart"/>
  </w:style>
  <w:style w:type="character" w:customStyle="1" w:styleId="10">
    <w:name w:val="Προεπιλεγμένη γραμματοσειρά1"/>
  </w:style>
  <w:style w:type="character" w:customStyle="1" w:styleId="a3">
    <w:name w:val="Σύμβολο υποσημείωσης"/>
  </w:style>
  <w:style w:type="character" w:customStyle="1" w:styleId="a4">
    <w:name w:val="Σύμβολο σημείωσης τέλους"/>
  </w:style>
  <w:style w:type="character" w:styleId="-">
    <w:name w:val="Hyperlink"/>
    <w:rPr>
      <w:color w:val="000080"/>
      <w:u w:val="single"/>
    </w:rPr>
  </w:style>
  <w:style w:type="character" w:styleId="-0">
    <w:name w:val="FollowedHyperlink"/>
    <w:rPr>
      <w:color w:val="800000"/>
      <w:u w:val="single"/>
    </w:rPr>
  </w:style>
  <w:style w:type="character" w:styleId="a5">
    <w:name w:val="page number"/>
    <w:basedOn w:val="10"/>
  </w:style>
  <w:style w:type="character" w:styleId="a6">
    <w:name w:val="annotation reference"/>
    <w:rPr>
      <w:sz w:val="16"/>
      <w:szCs w:val="16"/>
    </w:rPr>
  </w:style>
  <w:style w:type="character" w:customStyle="1" w:styleId="a7">
    <w:name w:val="Χαρακτήρες υποσημείωσης"/>
    <w:rPr>
      <w:vertAlign w:val="superscript"/>
    </w:rPr>
  </w:style>
  <w:style w:type="character" w:styleId="a8">
    <w:name w:val="footnote reference"/>
    <w:rPr>
      <w:vertAlign w:val="superscript"/>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uiPriority w:val="99"/>
    <w:rPr>
      <w:vertAlign w:val="superscript"/>
    </w:rPr>
  </w:style>
  <w:style w:type="paragraph" w:customStyle="1" w:styleId="ab">
    <w:name w:val="Επικεφαλίδα"/>
    <w:basedOn w:val="a"/>
    <w:next w:val="ac"/>
    <w:pPr>
      <w:keepNext/>
      <w:spacing w:before="240" w:after="120"/>
    </w:pPr>
    <w:rPr>
      <w:rFonts w:ascii="Arial" w:eastAsia="Lucida Sans Unicode" w:hAnsi="Arial" w:cs="Tahoma"/>
      <w:sz w:val="28"/>
      <w:szCs w:val="28"/>
    </w:rPr>
  </w:style>
  <w:style w:type="paragraph" w:styleId="ac">
    <w:name w:val="Body Text"/>
    <w:basedOn w:val="a"/>
    <w:pPr>
      <w:spacing w:after="120"/>
    </w:pPr>
  </w:style>
  <w:style w:type="paragraph" w:styleId="ad">
    <w:name w:val="List"/>
    <w:basedOn w:val="ac"/>
    <w:rPr>
      <w:rFonts w:cs="Tahoma"/>
    </w:rPr>
  </w:style>
  <w:style w:type="paragraph" w:styleId="ae">
    <w:name w:val="caption"/>
    <w:basedOn w:val="a"/>
    <w:qFormat/>
    <w:pPr>
      <w:suppressLineNumbers/>
      <w:spacing w:before="120" w:after="120"/>
    </w:pPr>
    <w:rPr>
      <w:rFonts w:cs="Mangal"/>
      <w:i/>
      <w:iCs/>
      <w:sz w:val="24"/>
      <w:szCs w:val="24"/>
    </w:rPr>
  </w:style>
  <w:style w:type="paragraph" w:customStyle="1" w:styleId="af">
    <w:name w:val="Ευρετήριο"/>
    <w:basedOn w:val="a"/>
    <w:pPr>
      <w:suppressLineNumbers/>
    </w:pPr>
    <w:rPr>
      <w:rFonts w:cs="Tahoma"/>
    </w:rPr>
  </w:style>
  <w:style w:type="paragraph" w:customStyle="1" w:styleId="30">
    <w:name w:val="Λεζάντα3"/>
    <w:basedOn w:val="a"/>
    <w:pPr>
      <w:suppressLineNumbers/>
      <w:spacing w:before="120" w:after="120"/>
    </w:pPr>
    <w:rPr>
      <w:rFonts w:cs="Mangal"/>
      <w:i/>
      <w:iCs/>
      <w:sz w:val="24"/>
      <w:szCs w:val="24"/>
    </w:rPr>
  </w:style>
  <w:style w:type="paragraph" w:customStyle="1" w:styleId="WW-Caption">
    <w:name w:val="WW-Caption"/>
    <w:basedOn w:val="a"/>
    <w:pPr>
      <w:suppressLineNumbers/>
      <w:spacing w:before="120" w:after="120"/>
    </w:pPr>
    <w:rPr>
      <w:rFonts w:cs="Mangal"/>
      <w:i/>
      <w:iCs/>
      <w:sz w:val="24"/>
      <w:szCs w:val="24"/>
    </w:rPr>
  </w:style>
  <w:style w:type="paragraph" w:customStyle="1" w:styleId="21">
    <w:name w:val="Λεζάντα2"/>
    <w:basedOn w:val="a"/>
    <w:next w:val="a"/>
    <w:pPr>
      <w:widowControl/>
      <w:suppressAutoHyphens w:val="0"/>
      <w:spacing w:before="360"/>
      <w:jc w:val="right"/>
    </w:pPr>
    <w:rPr>
      <w:rFonts w:eastAsia="Times New Roman"/>
      <w:kern w:val="1"/>
      <w:sz w:val="28"/>
      <w:szCs w:val="20"/>
    </w:rPr>
  </w:style>
  <w:style w:type="paragraph" w:customStyle="1" w:styleId="11">
    <w:name w:val="Λεζάντα1"/>
    <w:basedOn w:val="a"/>
    <w:pPr>
      <w:suppressLineNumbers/>
      <w:spacing w:before="120" w:after="120"/>
    </w:pPr>
    <w:rPr>
      <w:rFonts w:cs="Tahoma"/>
      <w:i/>
      <w:iCs/>
      <w:sz w:val="24"/>
      <w:szCs w:val="24"/>
    </w:rPr>
  </w:style>
  <w:style w:type="paragraph" w:customStyle="1" w:styleId="af0">
    <w:name w:val="Περιεχόμενα πίνακα"/>
    <w:basedOn w:val="a"/>
    <w:pPr>
      <w:suppressLineNumbers/>
    </w:pPr>
  </w:style>
  <w:style w:type="paragraph" w:customStyle="1" w:styleId="af1">
    <w:name w:val="Περιεχόμενο λίστας"/>
    <w:basedOn w:val="a"/>
    <w:pPr>
      <w:ind w:left="567"/>
    </w:pPr>
  </w:style>
  <w:style w:type="paragraph" w:customStyle="1" w:styleId="af2">
    <w:name w:val="Οριζόντια γραμμή"/>
    <w:basedOn w:val="a"/>
    <w:next w:val="ac"/>
    <w:pPr>
      <w:suppressLineNumbers/>
      <w:pBdr>
        <w:bottom w:val="double" w:sz="1" w:space="0" w:color="808080"/>
      </w:pBdr>
      <w:spacing w:after="283"/>
    </w:pPr>
    <w:rPr>
      <w:sz w:val="12"/>
      <w:szCs w:val="12"/>
    </w:rPr>
  </w:style>
  <w:style w:type="paragraph" w:styleId="af3">
    <w:name w:val="header"/>
    <w:basedOn w:val="a"/>
    <w:pPr>
      <w:suppressLineNumbers/>
      <w:tabs>
        <w:tab w:val="center" w:pos="4818"/>
        <w:tab w:val="right" w:pos="9637"/>
      </w:tabs>
    </w:pPr>
  </w:style>
  <w:style w:type="paragraph" w:customStyle="1" w:styleId="af4">
    <w:name w:val="Επικεφαλίδα πίνακα"/>
    <w:basedOn w:val="af0"/>
    <w:pPr>
      <w:jc w:val="center"/>
    </w:pPr>
    <w:rPr>
      <w:b/>
      <w:bCs/>
    </w:rPr>
  </w:style>
  <w:style w:type="paragraph" w:styleId="af5">
    <w:name w:val="footer"/>
    <w:basedOn w:val="a"/>
    <w:link w:val="Char"/>
    <w:uiPriority w:val="99"/>
    <w:pPr>
      <w:tabs>
        <w:tab w:val="center" w:pos="4153"/>
        <w:tab w:val="right" w:pos="8306"/>
      </w:tabs>
    </w:pPr>
  </w:style>
  <w:style w:type="paragraph" w:customStyle="1" w:styleId="Headertext">
    <w:name w:val="Header text"/>
    <w:basedOn w:val="a"/>
    <w:rPr>
      <w:rFonts w:ascii="Times New Roman" w:eastAsia="Times New Roman" w:hAnsi="Times New Roman" w:cs="Times New Roman"/>
      <w:b/>
      <w:bCs/>
      <w:color w:val="333333"/>
      <w:sz w:val="36"/>
      <w:szCs w:val="20"/>
    </w:rPr>
  </w:style>
  <w:style w:type="paragraph" w:customStyle="1" w:styleId="Headertext14pt">
    <w:name w:val="Στυλ Header text + 14 pt"/>
    <w:basedOn w:val="Headertext"/>
    <w:pPr>
      <w:spacing w:before="120" w:after="120"/>
    </w:pPr>
    <w:rPr>
      <w:sz w:val="28"/>
    </w:rPr>
  </w:style>
  <w:style w:type="paragraph" w:customStyle="1" w:styleId="Headertext14pt1">
    <w:name w:val="Στυλ Header text + 14 pt1"/>
    <w:basedOn w:val="Headertext"/>
    <w:pPr>
      <w:spacing w:before="120"/>
    </w:pPr>
    <w:rPr>
      <w:sz w:val="28"/>
    </w:rPr>
  </w:style>
  <w:style w:type="paragraph" w:customStyle="1" w:styleId="Headertext14pt2">
    <w:name w:val="Στυλ Header text + 14 pt2"/>
    <w:basedOn w:val="Headertext"/>
    <w:pPr>
      <w:spacing w:before="120"/>
    </w:pPr>
    <w:rPr>
      <w:sz w:val="28"/>
    </w:rPr>
  </w:style>
  <w:style w:type="paragraph" w:customStyle="1" w:styleId="Headertext14pt3">
    <w:name w:val="Στυλ Header text + 14 pt3"/>
    <w:basedOn w:val="Headertext"/>
    <w:pPr>
      <w:spacing w:before="120" w:after="120"/>
    </w:pPr>
    <w:rPr>
      <w:sz w:val="28"/>
    </w:rPr>
  </w:style>
  <w:style w:type="paragraph" w:customStyle="1" w:styleId="af6">
    <w:name w:val="Περιεχόμενα πλαισίου"/>
    <w:basedOn w:val="ac"/>
  </w:style>
  <w:style w:type="paragraph" w:styleId="af7">
    <w:name w:val="annotation text"/>
    <w:basedOn w:val="a"/>
    <w:rPr>
      <w:sz w:val="20"/>
      <w:szCs w:val="20"/>
    </w:rPr>
  </w:style>
  <w:style w:type="paragraph" w:styleId="af8">
    <w:name w:val="annotation subject"/>
    <w:basedOn w:val="af7"/>
    <w:next w:val="af7"/>
    <w:rPr>
      <w:b/>
      <w:bCs/>
    </w:rPr>
  </w:style>
  <w:style w:type="paragraph" w:styleId="af9">
    <w:name w:val="Balloon Text"/>
    <w:basedOn w:val="a"/>
    <w:rPr>
      <w:rFonts w:ascii="Tahoma" w:hAnsi="Tahoma" w:cs="Tahoma"/>
      <w:sz w:val="16"/>
      <w:szCs w:val="16"/>
    </w:rPr>
  </w:style>
  <w:style w:type="paragraph" w:styleId="afa">
    <w:name w:val="Body Text Indent"/>
    <w:basedOn w:val="a"/>
    <w:pPr>
      <w:spacing w:line="320" w:lineRule="exact"/>
      <w:ind w:firstLine="284"/>
    </w:pPr>
    <w:rPr>
      <w:rFonts w:ascii="Arial" w:hAnsi="Arial" w:cs="Arial"/>
      <w:sz w:val="24"/>
    </w:rPr>
  </w:style>
  <w:style w:type="paragraph" w:styleId="afb">
    <w:name w:val="footnote text"/>
    <w:basedOn w:val="a"/>
    <w:link w:val="Char0"/>
    <w:pPr>
      <w:suppressLineNumbers/>
      <w:ind w:left="339" w:hanging="339"/>
    </w:pPr>
    <w:rPr>
      <w:sz w:val="20"/>
      <w:szCs w:val="20"/>
    </w:rPr>
  </w:style>
  <w:style w:type="table" w:styleId="afc">
    <w:name w:val="Table Grid"/>
    <w:basedOn w:val="a1"/>
    <w:uiPriority w:val="39"/>
    <w:rsid w:val="0044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iagnosp">
    <w:name w:val="0_diag_no sp"/>
    <w:basedOn w:val="a"/>
    <w:qFormat/>
    <w:rsid w:val="00F435E6"/>
    <w:pPr>
      <w:suppressAutoHyphens w:val="0"/>
    </w:pPr>
    <w:rPr>
      <w:rFonts w:eastAsia="Times New Roman"/>
      <w:spacing w:val="-2"/>
      <w:lang w:eastAsia="el-GR"/>
    </w:rPr>
  </w:style>
  <w:style w:type="paragraph" w:styleId="afd">
    <w:name w:val="endnote text"/>
    <w:basedOn w:val="a"/>
    <w:link w:val="Char1"/>
    <w:uiPriority w:val="99"/>
    <w:semiHidden/>
    <w:unhideWhenUsed/>
    <w:rsid w:val="00DC2221"/>
    <w:rPr>
      <w:sz w:val="20"/>
      <w:szCs w:val="20"/>
    </w:rPr>
  </w:style>
  <w:style w:type="character" w:customStyle="1" w:styleId="Char1">
    <w:name w:val="Κείμενο σημείωσης τέλους Char"/>
    <w:link w:val="afd"/>
    <w:uiPriority w:val="99"/>
    <w:semiHidden/>
    <w:rsid w:val="00DC2221"/>
    <w:rPr>
      <w:rFonts w:ascii="Calibri" w:eastAsia="Arial" w:hAnsi="Calibri" w:cs="Calibri"/>
      <w:lang w:eastAsia="zh-CN"/>
    </w:rPr>
  </w:style>
  <w:style w:type="character" w:customStyle="1" w:styleId="Char0">
    <w:name w:val="Κείμενο υποσημείωσης Char"/>
    <w:link w:val="afb"/>
    <w:rsid w:val="0035708C"/>
    <w:rPr>
      <w:rFonts w:ascii="Calibri" w:eastAsia="Arial" w:hAnsi="Calibri" w:cs="Calibri"/>
      <w:lang w:eastAsia="zh-CN"/>
    </w:rPr>
  </w:style>
  <w:style w:type="character" w:customStyle="1" w:styleId="0diagChar">
    <w:name w:val="0_diag Char"/>
    <w:link w:val="0diag"/>
    <w:locked/>
    <w:rsid w:val="00C142F4"/>
    <w:rPr>
      <w:rFonts w:ascii="Calibri" w:eastAsia="SimSun" w:hAnsi="Calibri" w:cs="Mangal"/>
      <w:color w:val="000000"/>
      <w:sz w:val="22"/>
      <w:lang w:val="x-none" w:eastAsia="zh-CN" w:bidi="hi-IN"/>
    </w:rPr>
  </w:style>
  <w:style w:type="paragraph" w:customStyle="1" w:styleId="0diag">
    <w:name w:val="0_diag"/>
    <w:basedOn w:val="a"/>
    <w:link w:val="0diagChar"/>
    <w:qFormat/>
    <w:rsid w:val="00C142F4"/>
    <w:rPr>
      <w:rFonts w:eastAsia="SimSun" w:cs="Mangal"/>
      <w:color w:val="000000"/>
      <w:szCs w:val="20"/>
      <w:lang w:val="x-none" w:bidi="hi-IN"/>
    </w:rPr>
  </w:style>
  <w:style w:type="paragraph" w:customStyle="1" w:styleId="Default">
    <w:name w:val="Default"/>
    <w:rsid w:val="002263CA"/>
    <w:pPr>
      <w:autoSpaceDE w:val="0"/>
      <w:autoSpaceDN w:val="0"/>
      <w:adjustRightInd w:val="0"/>
    </w:pPr>
    <w:rPr>
      <w:rFonts w:ascii="Calibri" w:hAnsi="Calibri" w:cs="Calibri"/>
      <w:color w:val="000000"/>
      <w:sz w:val="24"/>
      <w:szCs w:val="24"/>
    </w:rPr>
  </w:style>
  <w:style w:type="character" w:customStyle="1" w:styleId="Char">
    <w:name w:val="Υποσέλιδο Char"/>
    <w:basedOn w:val="a0"/>
    <w:link w:val="af5"/>
    <w:uiPriority w:val="99"/>
    <w:rsid w:val="00E17154"/>
    <w:rPr>
      <w:rFonts w:ascii="Calibri" w:eastAsia="Arial"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9751">
      <w:bodyDiv w:val="1"/>
      <w:marLeft w:val="0"/>
      <w:marRight w:val="0"/>
      <w:marTop w:val="0"/>
      <w:marBottom w:val="0"/>
      <w:divBdr>
        <w:top w:val="none" w:sz="0" w:space="0" w:color="auto"/>
        <w:left w:val="none" w:sz="0" w:space="0" w:color="auto"/>
        <w:bottom w:val="none" w:sz="0" w:space="0" w:color="auto"/>
        <w:right w:val="none" w:sz="0" w:space="0" w:color="auto"/>
      </w:divBdr>
    </w:div>
    <w:div w:id="768738125">
      <w:bodyDiv w:val="1"/>
      <w:marLeft w:val="0"/>
      <w:marRight w:val="0"/>
      <w:marTop w:val="0"/>
      <w:marBottom w:val="0"/>
      <w:divBdr>
        <w:top w:val="none" w:sz="0" w:space="0" w:color="auto"/>
        <w:left w:val="none" w:sz="0" w:space="0" w:color="auto"/>
        <w:bottom w:val="none" w:sz="0" w:space="0" w:color="auto"/>
        <w:right w:val="none" w:sz="0" w:space="0" w:color="auto"/>
      </w:divBdr>
    </w:div>
    <w:div w:id="960192158">
      <w:bodyDiv w:val="1"/>
      <w:marLeft w:val="0"/>
      <w:marRight w:val="0"/>
      <w:marTop w:val="0"/>
      <w:marBottom w:val="0"/>
      <w:divBdr>
        <w:top w:val="none" w:sz="0" w:space="0" w:color="auto"/>
        <w:left w:val="none" w:sz="0" w:space="0" w:color="auto"/>
        <w:bottom w:val="none" w:sz="0" w:space="0" w:color="auto"/>
        <w:right w:val="none" w:sz="0" w:space="0" w:color="auto"/>
      </w:divBdr>
    </w:div>
    <w:div w:id="993989887">
      <w:bodyDiv w:val="1"/>
      <w:marLeft w:val="0"/>
      <w:marRight w:val="0"/>
      <w:marTop w:val="0"/>
      <w:marBottom w:val="0"/>
      <w:divBdr>
        <w:top w:val="none" w:sz="0" w:space="0" w:color="auto"/>
        <w:left w:val="none" w:sz="0" w:space="0" w:color="auto"/>
        <w:bottom w:val="none" w:sz="0" w:space="0" w:color="auto"/>
        <w:right w:val="none" w:sz="0" w:space="0" w:color="auto"/>
      </w:divBdr>
    </w:div>
    <w:div w:id="1036465653">
      <w:bodyDiv w:val="1"/>
      <w:marLeft w:val="0"/>
      <w:marRight w:val="0"/>
      <w:marTop w:val="0"/>
      <w:marBottom w:val="0"/>
      <w:divBdr>
        <w:top w:val="none" w:sz="0" w:space="0" w:color="auto"/>
        <w:left w:val="none" w:sz="0" w:space="0" w:color="auto"/>
        <w:bottom w:val="none" w:sz="0" w:space="0" w:color="auto"/>
        <w:right w:val="none" w:sz="0" w:space="0" w:color="auto"/>
      </w:divBdr>
    </w:div>
    <w:div w:id="1052801608">
      <w:bodyDiv w:val="1"/>
      <w:marLeft w:val="0"/>
      <w:marRight w:val="0"/>
      <w:marTop w:val="0"/>
      <w:marBottom w:val="0"/>
      <w:divBdr>
        <w:top w:val="none" w:sz="0" w:space="0" w:color="auto"/>
        <w:left w:val="none" w:sz="0" w:space="0" w:color="auto"/>
        <w:bottom w:val="none" w:sz="0" w:space="0" w:color="auto"/>
        <w:right w:val="none" w:sz="0" w:space="0" w:color="auto"/>
      </w:divBdr>
    </w:div>
    <w:div w:id="1074936110">
      <w:bodyDiv w:val="1"/>
      <w:marLeft w:val="0"/>
      <w:marRight w:val="0"/>
      <w:marTop w:val="0"/>
      <w:marBottom w:val="0"/>
      <w:divBdr>
        <w:top w:val="none" w:sz="0" w:space="0" w:color="auto"/>
        <w:left w:val="none" w:sz="0" w:space="0" w:color="auto"/>
        <w:bottom w:val="none" w:sz="0" w:space="0" w:color="auto"/>
        <w:right w:val="none" w:sz="0" w:space="0" w:color="auto"/>
      </w:divBdr>
    </w:div>
    <w:div w:id="1125779325">
      <w:bodyDiv w:val="1"/>
      <w:marLeft w:val="0"/>
      <w:marRight w:val="0"/>
      <w:marTop w:val="0"/>
      <w:marBottom w:val="0"/>
      <w:divBdr>
        <w:top w:val="none" w:sz="0" w:space="0" w:color="auto"/>
        <w:left w:val="none" w:sz="0" w:space="0" w:color="auto"/>
        <w:bottom w:val="none" w:sz="0" w:space="0" w:color="auto"/>
        <w:right w:val="none" w:sz="0" w:space="0" w:color="auto"/>
      </w:divBdr>
    </w:div>
    <w:div w:id="1185291625">
      <w:bodyDiv w:val="1"/>
      <w:marLeft w:val="0"/>
      <w:marRight w:val="0"/>
      <w:marTop w:val="0"/>
      <w:marBottom w:val="0"/>
      <w:divBdr>
        <w:top w:val="none" w:sz="0" w:space="0" w:color="auto"/>
        <w:left w:val="none" w:sz="0" w:space="0" w:color="auto"/>
        <w:bottom w:val="none" w:sz="0" w:space="0" w:color="auto"/>
        <w:right w:val="none" w:sz="0" w:space="0" w:color="auto"/>
      </w:divBdr>
    </w:div>
    <w:div w:id="1282225562">
      <w:bodyDiv w:val="1"/>
      <w:marLeft w:val="0"/>
      <w:marRight w:val="0"/>
      <w:marTop w:val="0"/>
      <w:marBottom w:val="0"/>
      <w:divBdr>
        <w:top w:val="none" w:sz="0" w:space="0" w:color="auto"/>
        <w:left w:val="none" w:sz="0" w:space="0" w:color="auto"/>
        <w:bottom w:val="none" w:sz="0" w:space="0" w:color="auto"/>
        <w:right w:val="none" w:sz="0" w:space="0" w:color="auto"/>
      </w:divBdr>
    </w:div>
    <w:div w:id="1436168137">
      <w:bodyDiv w:val="1"/>
      <w:marLeft w:val="0"/>
      <w:marRight w:val="0"/>
      <w:marTop w:val="0"/>
      <w:marBottom w:val="0"/>
      <w:divBdr>
        <w:top w:val="none" w:sz="0" w:space="0" w:color="auto"/>
        <w:left w:val="none" w:sz="0" w:space="0" w:color="auto"/>
        <w:bottom w:val="none" w:sz="0" w:space="0" w:color="auto"/>
        <w:right w:val="none" w:sz="0" w:space="0" w:color="auto"/>
      </w:divBdr>
    </w:div>
    <w:div w:id="1443766878">
      <w:bodyDiv w:val="1"/>
      <w:marLeft w:val="0"/>
      <w:marRight w:val="0"/>
      <w:marTop w:val="0"/>
      <w:marBottom w:val="0"/>
      <w:divBdr>
        <w:top w:val="none" w:sz="0" w:space="0" w:color="auto"/>
        <w:left w:val="none" w:sz="0" w:space="0" w:color="auto"/>
        <w:bottom w:val="none" w:sz="0" w:space="0" w:color="auto"/>
        <w:right w:val="none" w:sz="0" w:space="0" w:color="auto"/>
      </w:divBdr>
    </w:div>
    <w:div w:id="1656688796">
      <w:bodyDiv w:val="1"/>
      <w:marLeft w:val="0"/>
      <w:marRight w:val="0"/>
      <w:marTop w:val="0"/>
      <w:marBottom w:val="0"/>
      <w:divBdr>
        <w:top w:val="none" w:sz="0" w:space="0" w:color="auto"/>
        <w:left w:val="none" w:sz="0" w:space="0" w:color="auto"/>
        <w:bottom w:val="none" w:sz="0" w:space="0" w:color="auto"/>
        <w:right w:val="none" w:sz="0" w:space="0" w:color="auto"/>
      </w:divBdr>
    </w:div>
    <w:div w:id="1659578005">
      <w:bodyDiv w:val="1"/>
      <w:marLeft w:val="0"/>
      <w:marRight w:val="0"/>
      <w:marTop w:val="0"/>
      <w:marBottom w:val="0"/>
      <w:divBdr>
        <w:top w:val="none" w:sz="0" w:space="0" w:color="auto"/>
        <w:left w:val="none" w:sz="0" w:space="0" w:color="auto"/>
        <w:bottom w:val="none" w:sz="0" w:space="0" w:color="auto"/>
        <w:right w:val="none" w:sz="0" w:space="0" w:color="auto"/>
      </w:divBdr>
    </w:div>
    <w:div w:id="1775975240">
      <w:bodyDiv w:val="1"/>
      <w:marLeft w:val="0"/>
      <w:marRight w:val="0"/>
      <w:marTop w:val="0"/>
      <w:marBottom w:val="0"/>
      <w:divBdr>
        <w:top w:val="none" w:sz="0" w:space="0" w:color="auto"/>
        <w:left w:val="none" w:sz="0" w:space="0" w:color="auto"/>
        <w:bottom w:val="none" w:sz="0" w:space="0" w:color="auto"/>
        <w:right w:val="none" w:sz="0" w:space="0" w:color="auto"/>
      </w:divBdr>
    </w:div>
    <w:div w:id="1817530103">
      <w:bodyDiv w:val="1"/>
      <w:marLeft w:val="0"/>
      <w:marRight w:val="0"/>
      <w:marTop w:val="0"/>
      <w:marBottom w:val="0"/>
      <w:divBdr>
        <w:top w:val="none" w:sz="0" w:space="0" w:color="auto"/>
        <w:left w:val="none" w:sz="0" w:space="0" w:color="auto"/>
        <w:bottom w:val="none" w:sz="0" w:space="0" w:color="auto"/>
        <w:right w:val="none" w:sz="0" w:space="0" w:color="auto"/>
      </w:divBdr>
    </w:div>
    <w:div w:id="21057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________@uniwa.g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romitheus.gov.gr/webcenter/faces/oracle/webcenter/page/scopedMD/sd0cb90ef_26cf_4703_99d5_1561ceff660f/Page119.jspx?_afrLoop=97590531218189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23F3-D766-4CAF-BC9E-330DA222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1258</Words>
  <Characters>6798</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Έντυπο ανάληψης υποχρέωσης</vt:lpstr>
      <vt:lpstr>Έντυπο ανάληψης υποχρέωσης</vt:lpstr>
    </vt:vector>
  </TitlesOfParts>
  <Company>ELKE</Company>
  <LinksUpToDate>false</LinksUpToDate>
  <CharactersWithSpaces>8040</CharactersWithSpaces>
  <SharedDoc>false</SharedDoc>
  <HLinks>
    <vt:vector size="12" baseType="variant">
      <vt:variant>
        <vt:i4>6750288</vt:i4>
      </vt:variant>
      <vt:variant>
        <vt:i4>0</vt:i4>
      </vt:variant>
      <vt:variant>
        <vt:i4>0</vt:i4>
      </vt:variant>
      <vt:variant>
        <vt:i4>5</vt:i4>
      </vt:variant>
      <vt:variant>
        <vt:lpwstr>mailto:________@uniwa.gr</vt:lpwstr>
      </vt:variant>
      <vt:variant>
        <vt:lpwstr/>
      </vt:variant>
      <vt:variant>
        <vt:i4>3670087</vt:i4>
      </vt:variant>
      <vt:variant>
        <vt:i4>0</vt:i4>
      </vt:variant>
      <vt:variant>
        <vt:i4>0</vt:i4>
      </vt:variant>
      <vt:variant>
        <vt:i4>5</vt:i4>
      </vt:variant>
      <vt:variant>
        <vt:lpwstr>http://www.promitheus.gov.gr/webcenter/faces/oracle/webcenter/page/scopedMD/sd0cb90ef_26cf_4703_99d5_1561ceff660f/Page119.jspx?_afrLoop=9759053121818909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ανάληψης υποχρέωσης</dc:title>
  <dc:creator>omtp</dc:creator>
  <cp:lastModifiedBy>elkepromj</cp:lastModifiedBy>
  <cp:revision>21</cp:revision>
  <cp:lastPrinted>2022-01-19T06:57:00Z</cp:lastPrinted>
  <dcterms:created xsi:type="dcterms:W3CDTF">2022-01-17T12:16:00Z</dcterms:created>
  <dcterms:modified xsi:type="dcterms:W3CDTF">2022-05-04T04:41:00Z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ies>
</file>